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9713" w14:textId="47990F9E" w:rsidR="0043489D" w:rsidRDefault="00573685" w:rsidP="00CF49BE">
      <w:pPr>
        <w:spacing w:after="0"/>
        <w:jc w:val="center"/>
        <w:rPr>
          <w:b/>
          <w:bCs/>
          <w:sz w:val="32"/>
          <w:szCs w:val="32"/>
        </w:rPr>
      </w:pPr>
      <w:r w:rsidRPr="7CCDF325">
        <w:rPr>
          <w:b/>
          <w:bCs/>
          <w:sz w:val="32"/>
          <w:szCs w:val="32"/>
        </w:rPr>
        <w:t xml:space="preserve"> </w:t>
      </w:r>
      <w:r w:rsidR="00933624" w:rsidRPr="7CCDF325">
        <w:rPr>
          <w:b/>
          <w:bCs/>
          <w:sz w:val="32"/>
          <w:szCs w:val="32"/>
        </w:rPr>
        <w:t xml:space="preserve">Norfolk LPC Meeting </w:t>
      </w:r>
      <w:r w:rsidR="0043489D">
        <w:rPr>
          <w:b/>
          <w:bCs/>
          <w:sz w:val="32"/>
          <w:szCs w:val="32"/>
        </w:rPr>
        <w:t xml:space="preserve"> </w:t>
      </w:r>
    </w:p>
    <w:p w14:paraId="4CF6191B" w14:textId="4607CCC9" w:rsidR="00734184" w:rsidRDefault="00933624" w:rsidP="00CF49BE">
      <w:pPr>
        <w:spacing w:after="0"/>
        <w:jc w:val="center"/>
        <w:rPr>
          <w:b/>
          <w:bCs/>
          <w:sz w:val="32"/>
          <w:szCs w:val="32"/>
        </w:rPr>
      </w:pPr>
      <w:r w:rsidRPr="1E6E69E8">
        <w:rPr>
          <w:b/>
          <w:bCs/>
          <w:sz w:val="32"/>
          <w:szCs w:val="32"/>
        </w:rPr>
        <w:t xml:space="preserve">Held on </w:t>
      </w:r>
      <w:r w:rsidR="00B314EA" w:rsidRPr="1E6E69E8">
        <w:rPr>
          <w:b/>
          <w:bCs/>
          <w:sz w:val="32"/>
          <w:szCs w:val="32"/>
        </w:rPr>
        <w:t xml:space="preserve">Thursday </w:t>
      </w:r>
      <w:r w:rsidR="006E52F6" w:rsidRPr="1E6E69E8">
        <w:rPr>
          <w:b/>
          <w:bCs/>
          <w:sz w:val="32"/>
          <w:szCs w:val="32"/>
        </w:rPr>
        <w:t>24</w:t>
      </w:r>
      <w:r w:rsidR="00B314EA" w:rsidRPr="1E6E69E8">
        <w:rPr>
          <w:b/>
          <w:bCs/>
          <w:sz w:val="32"/>
          <w:szCs w:val="32"/>
        </w:rPr>
        <w:t xml:space="preserve">th </w:t>
      </w:r>
      <w:r w:rsidR="006E52F6" w:rsidRPr="1E6E69E8">
        <w:rPr>
          <w:b/>
          <w:bCs/>
          <w:sz w:val="32"/>
          <w:szCs w:val="32"/>
        </w:rPr>
        <w:t>November</w:t>
      </w:r>
      <w:r w:rsidR="00B314EA" w:rsidRPr="1E6E69E8">
        <w:rPr>
          <w:b/>
          <w:bCs/>
          <w:sz w:val="32"/>
          <w:szCs w:val="32"/>
        </w:rPr>
        <w:t xml:space="preserve"> 2022</w:t>
      </w:r>
      <w:r w:rsidR="00D46683" w:rsidRPr="1E6E69E8">
        <w:rPr>
          <w:b/>
          <w:bCs/>
          <w:sz w:val="32"/>
          <w:szCs w:val="32"/>
        </w:rPr>
        <w:t xml:space="preserve">   </w:t>
      </w:r>
    </w:p>
    <w:p w14:paraId="363F6EB9" w14:textId="622BE2AE" w:rsidR="00734184" w:rsidRDefault="00E265F0" w:rsidP="00CF49BE">
      <w:pPr>
        <w:spacing w:after="0"/>
        <w:jc w:val="center"/>
        <w:rPr>
          <w:sz w:val="28"/>
          <w:szCs w:val="28"/>
        </w:rPr>
      </w:pPr>
      <w:r w:rsidRPr="1E6E69E8">
        <w:rPr>
          <w:sz w:val="28"/>
          <w:szCs w:val="28"/>
        </w:rPr>
        <w:t>At Roundwood Conference Centre</w:t>
      </w:r>
      <w:r w:rsidR="007A5918" w:rsidRPr="1E6E69E8">
        <w:rPr>
          <w:sz w:val="28"/>
          <w:szCs w:val="28"/>
        </w:rPr>
        <w:t xml:space="preserve"> </w:t>
      </w:r>
      <w:hyperlink r:id="rId10">
        <w:r w:rsidR="00717566" w:rsidRPr="1E6E69E8">
          <w:rPr>
            <w:rStyle w:val="Hyperlink"/>
            <w:sz w:val="28"/>
            <w:szCs w:val="28"/>
          </w:rPr>
          <w:t>https://www.roundwood-norwich.co.uk/</w:t>
        </w:r>
      </w:hyperlink>
      <w:r w:rsidR="00717566" w:rsidRPr="1E6E69E8">
        <w:rPr>
          <w:sz w:val="28"/>
          <w:szCs w:val="28"/>
        </w:rPr>
        <w:t xml:space="preserve"> </w:t>
      </w: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514"/>
        <w:gridCol w:w="6375"/>
        <w:gridCol w:w="2127"/>
      </w:tblGrid>
      <w:tr w:rsidR="004F7E1F" w14:paraId="2B5237DE" w14:textId="77777777" w:rsidTr="072A82CB">
        <w:tc>
          <w:tcPr>
            <w:tcW w:w="6889" w:type="dxa"/>
            <w:gridSpan w:val="2"/>
            <w:vAlign w:val="center"/>
            <w:hideMark/>
          </w:tcPr>
          <w:p w14:paraId="59D4678B" w14:textId="77777777" w:rsidR="004F7E1F" w:rsidRDefault="004F7E1F" w:rsidP="1F094074">
            <w:pPr>
              <w:spacing w:beforeLines="20" w:before="48" w:afterLines="20" w:after="48"/>
              <w:rPr>
                <w:rFonts w:eastAsiaTheme="minorEastAsia"/>
                <w:b/>
                <w:bCs/>
              </w:rPr>
            </w:pPr>
            <w:r w:rsidRPr="1F094074">
              <w:rPr>
                <w:rFonts w:eastAsiaTheme="minorEastAsia"/>
                <w:b/>
                <w:bCs/>
              </w:rPr>
              <w:t>Agenda Items</w:t>
            </w:r>
          </w:p>
        </w:tc>
        <w:tc>
          <w:tcPr>
            <w:tcW w:w="2127" w:type="dxa"/>
            <w:vAlign w:val="center"/>
            <w:hideMark/>
          </w:tcPr>
          <w:p w14:paraId="44953655" w14:textId="10C20F17" w:rsidR="004F7E1F" w:rsidRDefault="00A95058" w:rsidP="1F094074">
            <w:pPr>
              <w:spacing w:beforeLines="20" w:before="48" w:afterLines="20" w:after="48" w:line="259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Action</w:t>
            </w:r>
          </w:p>
        </w:tc>
      </w:tr>
      <w:tr w:rsidR="000645EC" w14:paraId="5B0AB66A" w14:textId="77777777" w:rsidTr="072A82CB">
        <w:tc>
          <w:tcPr>
            <w:tcW w:w="514" w:type="dxa"/>
            <w:vMerge w:val="restart"/>
            <w:vAlign w:val="center"/>
            <w:hideMark/>
          </w:tcPr>
          <w:p w14:paraId="0C360316" w14:textId="5CDF22D0" w:rsidR="000645EC" w:rsidRDefault="000645EC" w:rsidP="00094A35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375" w:type="dxa"/>
            <w:vAlign w:val="center"/>
          </w:tcPr>
          <w:p w14:paraId="4E1EA114" w14:textId="56D4E0A3" w:rsidR="000645EC" w:rsidRDefault="000645EC" w:rsidP="00094A35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F094074">
              <w:rPr>
                <w:rFonts w:eastAsiaTheme="minorEastAsia"/>
                <w:b/>
                <w:bCs/>
                <w:color w:val="000000" w:themeColor="text1"/>
              </w:rPr>
              <w:t>Welcome &amp; Apologies for Absence</w:t>
            </w:r>
          </w:p>
          <w:p w14:paraId="5314A3BF" w14:textId="76AF27CB" w:rsidR="00094A35" w:rsidRDefault="00FB3069" w:rsidP="1E6E69E8">
            <w:pPr>
              <w:rPr>
                <w:rFonts w:eastAsiaTheme="minorEastAsia"/>
                <w:color w:val="000000" w:themeColor="text1"/>
              </w:rPr>
            </w:pPr>
            <w:r w:rsidRPr="072A82CB">
              <w:rPr>
                <w:rFonts w:eastAsiaTheme="minorEastAsia"/>
                <w:color w:val="000000" w:themeColor="text1"/>
              </w:rPr>
              <w:t xml:space="preserve">Apologies were received from </w:t>
            </w:r>
            <w:proofErr w:type="spellStart"/>
            <w:r w:rsidR="00D23102" w:rsidRPr="072A82CB">
              <w:rPr>
                <w:rFonts w:eastAsiaTheme="minorEastAsia"/>
                <w:color w:val="000000" w:themeColor="text1"/>
              </w:rPr>
              <w:t>Rishma</w:t>
            </w:r>
            <w:proofErr w:type="spellEnd"/>
            <w:r w:rsidR="00D23102" w:rsidRPr="072A82CB">
              <w:rPr>
                <w:rFonts w:eastAsiaTheme="minorEastAsia"/>
                <w:color w:val="000000" w:themeColor="text1"/>
              </w:rPr>
              <w:t xml:space="preserve"> (who</w:t>
            </w:r>
            <w:r w:rsidR="4262828A" w:rsidRPr="072A82CB">
              <w:rPr>
                <w:rFonts w:eastAsiaTheme="minorEastAsia"/>
                <w:color w:val="000000" w:themeColor="text1"/>
              </w:rPr>
              <w:t xml:space="preserve"> had delegated</w:t>
            </w:r>
            <w:r w:rsidR="00D23102" w:rsidRPr="072A82CB">
              <w:rPr>
                <w:rFonts w:eastAsiaTheme="minorEastAsia"/>
                <w:color w:val="000000" w:themeColor="text1"/>
              </w:rPr>
              <w:t xml:space="preserve"> voting rights to Alister</w:t>
            </w:r>
            <w:r w:rsidR="37A38E16" w:rsidRPr="072A82CB">
              <w:rPr>
                <w:rFonts w:eastAsiaTheme="minorEastAsia"/>
                <w:color w:val="000000" w:themeColor="text1"/>
              </w:rPr>
              <w:t>),</w:t>
            </w:r>
            <w:r w:rsidR="49BBA260" w:rsidRPr="072A82CB">
              <w:rPr>
                <w:rFonts w:eastAsiaTheme="minorEastAsia"/>
                <w:color w:val="000000" w:themeColor="text1"/>
              </w:rPr>
              <w:t xml:space="preserve"> </w:t>
            </w:r>
            <w:r w:rsidR="00D23102" w:rsidRPr="072A82CB">
              <w:rPr>
                <w:rFonts w:eastAsiaTheme="minorEastAsia"/>
                <w:color w:val="000000" w:themeColor="text1"/>
              </w:rPr>
              <w:t>Caroline</w:t>
            </w:r>
            <w:r w:rsidR="55B83579" w:rsidRPr="072A82CB">
              <w:rPr>
                <w:rFonts w:eastAsiaTheme="minorEastAsia"/>
                <w:color w:val="000000" w:themeColor="text1"/>
              </w:rPr>
              <w:t xml:space="preserve"> and Charlotte.</w:t>
            </w:r>
          </w:p>
          <w:p w14:paraId="7255050D" w14:textId="77777777" w:rsidR="004344F8" w:rsidRDefault="004344F8" w:rsidP="00094A35">
            <w:pPr>
              <w:rPr>
                <w:rFonts w:eastAsiaTheme="minorEastAsia"/>
                <w:color w:val="000000" w:themeColor="text1"/>
              </w:rPr>
            </w:pPr>
          </w:p>
          <w:p w14:paraId="6AC2DB03" w14:textId="42529098" w:rsidR="004344F8" w:rsidRDefault="004344F8" w:rsidP="1E6E69E8">
            <w:pPr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Attending</w:t>
            </w:r>
            <w:r w:rsidRPr="1E6E69E8">
              <w:rPr>
                <w:rFonts w:eastAsiaTheme="minorEastAsia"/>
                <w:color w:val="000000" w:themeColor="text1"/>
              </w:rPr>
              <w:t>: Geoff Ray, Chris Ball, Dee Hebron, Sharon Gardner, Guppy Kular, Simon</w:t>
            </w:r>
            <w:r w:rsidR="007A5E24" w:rsidRPr="1E6E69E8">
              <w:rPr>
                <w:rFonts w:eastAsiaTheme="minorEastAsia"/>
                <w:color w:val="000000" w:themeColor="text1"/>
              </w:rPr>
              <w:t xml:space="preserve"> Ingham, Alister Huong, David Lewis</w:t>
            </w:r>
          </w:p>
          <w:p w14:paraId="384E9B05" w14:textId="77777777" w:rsidR="007A5E24" w:rsidRDefault="007A5E24" w:rsidP="1E6E69E8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5394ED80" w14:textId="01451CF5" w:rsidR="007A5E24" w:rsidRDefault="007A5E24" w:rsidP="1E6E69E8">
            <w:pPr>
              <w:rPr>
                <w:rFonts w:eastAsiaTheme="minorEastAsia"/>
                <w:color w:val="000000" w:themeColor="text1"/>
              </w:rPr>
            </w:pPr>
            <w:r w:rsidRPr="3C2732EB">
              <w:rPr>
                <w:rFonts w:eastAsiaTheme="minorEastAsia"/>
                <w:b/>
                <w:bCs/>
                <w:color w:val="000000" w:themeColor="text1"/>
              </w:rPr>
              <w:t>Also Attending</w:t>
            </w:r>
            <w:r w:rsidRPr="3C2732EB">
              <w:rPr>
                <w:rFonts w:eastAsiaTheme="minorEastAsia"/>
                <w:color w:val="000000" w:themeColor="text1"/>
              </w:rPr>
              <w:t>: Tony Dean (Chief Officer), Lauren Seamons (Deputy Chief Officer)</w:t>
            </w:r>
          </w:p>
          <w:p w14:paraId="078C2180" w14:textId="77777777" w:rsidR="007A5E24" w:rsidRPr="00D23102" w:rsidRDefault="007A5E24" w:rsidP="00094A35">
            <w:pPr>
              <w:rPr>
                <w:rFonts w:eastAsiaTheme="minorEastAsia"/>
                <w:color w:val="000000" w:themeColor="text1"/>
              </w:rPr>
            </w:pPr>
          </w:p>
          <w:p w14:paraId="078D81C3" w14:textId="0FC22B40" w:rsidR="000645EC" w:rsidRDefault="000645EC" w:rsidP="00094A35">
            <w:pPr>
              <w:rPr>
                <w:rFonts w:eastAsiaTheme="minorEastAsia"/>
                <w:color w:val="000000" w:themeColor="text1"/>
              </w:rPr>
            </w:pPr>
            <w:r w:rsidRPr="4455ECA1">
              <w:rPr>
                <w:rFonts w:eastAsiaTheme="minorEastAsia"/>
                <w:b/>
                <w:bCs/>
                <w:color w:val="000000" w:themeColor="text1"/>
              </w:rPr>
              <w:t>Review Minutes</w:t>
            </w:r>
            <w:r w:rsidRPr="4455ECA1">
              <w:rPr>
                <w:rFonts w:eastAsiaTheme="minorEastAsia"/>
                <w:color w:val="000000" w:themeColor="text1"/>
              </w:rPr>
              <w:t xml:space="preserve"> of the meeting held on </w:t>
            </w:r>
            <w:r w:rsidR="00307F5E">
              <w:rPr>
                <w:rFonts w:eastAsiaTheme="minorEastAsia"/>
                <w:color w:val="000000" w:themeColor="text1"/>
              </w:rPr>
              <w:t>2</w:t>
            </w:r>
            <w:r w:rsidR="009277EB">
              <w:rPr>
                <w:rFonts w:eastAsiaTheme="minorEastAsia"/>
                <w:color w:val="000000" w:themeColor="text1"/>
              </w:rPr>
              <w:t>9</w:t>
            </w:r>
            <w:r w:rsidR="009277EB" w:rsidRPr="009277EB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="009277EB">
              <w:rPr>
                <w:rFonts w:eastAsiaTheme="minorEastAsia"/>
                <w:color w:val="000000" w:themeColor="text1"/>
              </w:rPr>
              <w:t xml:space="preserve"> September 2022</w:t>
            </w:r>
          </w:p>
          <w:p w14:paraId="7A5F5B92" w14:textId="5AC9018F" w:rsidR="00094A35" w:rsidRDefault="00276491" w:rsidP="00094A35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The minutes were reviewed and agreed</w:t>
            </w:r>
            <w:r w:rsidR="00D3320D">
              <w:rPr>
                <w:rFonts w:eastAsiaTheme="minorEastAsia"/>
                <w:color w:val="000000" w:themeColor="text1"/>
              </w:rPr>
              <w:t>.</w:t>
            </w:r>
          </w:p>
          <w:p w14:paraId="0F2128C1" w14:textId="0C61D5D2" w:rsidR="000B3462" w:rsidRPr="000B3462" w:rsidRDefault="000645EC" w:rsidP="1E6E69E8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  <w:lang w:val="en-US" w:eastAsia="en-GB"/>
              </w:rPr>
            </w:pPr>
            <w:r w:rsidRPr="3C2732EB">
              <w:rPr>
                <w:rFonts w:eastAsiaTheme="minorEastAsia"/>
                <w:b/>
                <w:bCs/>
                <w:color w:val="000000" w:themeColor="text1"/>
              </w:rPr>
              <w:t>Declarations of interest</w:t>
            </w:r>
            <w:r w:rsidR="2CEB5A62" w:rsidRPr="3C2732EB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663C3E96" w:rsidRPr="3C2732EB">
              <w:rPr>
                <w:rFonts w:eastAsiaTheme="minorEastAsia"/>
                <w:b/>
                <w:bCs/>
                <w:color w:val="000000" w:themeColor="text1"/>
              </w:rPr>
              <w:t>-</w:t>
            </w:r>
            <w:r w:rsidR="2CEB5A62" w:rsidRPr="3C2732EB">
              <w:rPr>
                <w:rFonts w:eastAsiaTheme="minorEastAsia"/>
                <w:b/>
                <w:bCs/>
                <w:color w:val="000000" w:themeColor="text1"/>
              </w:rPr>
              <w:t>no changes were needed.</w:t>
            </w:r>
          </w:p>
        </w:tc>
        <w:tc>
          <w:tcPr>
            <w:tcW w:w="2127" w:type="dxa"/>
            <w:vAlign w:val="center"/>
          </w:tcPr>
          <w:p w14:paraId="06252BB7" w14:textId="7FC99FF2" w:rsidR="000645EC" w:rsidRDefault="000645EC" w:rsidP="00094A35">
            <w:pPr>
              <w:spacing w:beforeLines="20" w:before="48" w:afterLines="20" w:after="48"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0645EC" w14:paraId="1C605C2F" w14:textId="77777777" w:rsidTr="072A82CB">
        <w:trPr>
          <w:trHeight w:val="864"/>
        </w:trPr>
        <w:tc>
          <w:tcPr>
            <w:tcW w:w="514" w:type="dxa"/>
            <w:vMerge/>
            <w:vAlign w:val="center"/>
          </w:tcPr>
          <w:p w14:paraId="4E2E0AD4" w14:textId="77777777" w:rsidR="000645EC" w:rsidRPr="1F094074" w:rsidRDefault="000645EC" w:rsidP="00094A35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375" w:type="dxa"/>
            <w:vAlign w:val="center"/>
          </w:tcPr>
          <w:p w14:paraId="1051CBE4" w14:textId="77777777" w:rsidR="00FF51DD" w:rsidRDefault="000645EC" w:rsidP="00094A35">
            <w:pPr>
              <w:rPr>
                <w:rFonts w:eastAsiaTheme="minorEastAsia"/>
                <w:b/>
                <w:bCs/>
                <w:color w:val="000000" w:themeColor="text1"/>
              </w:rPr>
            </w:pPr>
            <w:proofErr w:type="spellStart"/>
            <w:r w:rsidRPr="4D17D93A">
              <w:rPr>
                <w:rFonts w:eastAsiaTheme="minorEastAsia"/>
                <w:b/>
                <w:bCs/>
                <w:color w:val="000000" w:themeColor="text1"/>
              </w:rPr>
              <w:t>Chiesi</w:t>
            </w:r>
            <w:proofErr w:type="spellEnd"/>
            <w:r w:rsidRPr="4D17D93A">
              <w:rPr>
                <w:rFonts w:eastAsiaTheme="minorEastAsia"/>
                <w:b/>
                <w:bCs/>
                <w:color w:val="000000" w:themeColor="text1"/>
              </w:rPr>
              <w:t xml:space="preserve"> Sponsorship of this meeting</w:t>
            </w:r>
          </w:p>
          <w:p w14:paraId="576241FA" w14:textId="1D479E2B" w:rsidR="000645EC" w:rsidRPr="00FF51DD" w:rsidRDefault="192C0480" w:rsidP="1E6E69E8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E6E69E8">
              <w:rPr>
                <w:rFonts w:ascii="Calibri" w:eastAsia="Calibri" w:hAnsi="Calibri" w:cs="Calibri"/>
              </w:rPr>
              <w:t xml:space="preserve">This meeting </w:t>
            </w:r>
            <w:r w:rsidR="00AE2802" w:rsidRPr="1E6E69E8">
              <w:rPr>
                <w:rFonts w:ascii="Calibri" w:eastAsia="Calibri" w:hAnsi="Calibri" w:cs="Calibri"/>
              </w:rPr>
              <w:t>is</w:t>
            </w:r>
            <w:r w:rsidRPr="1E6E69E8">
              <w:rPr>
                <w:rFonts w:ascii="Calibri" w:eastAsia="Calibri" w:hAnsi="Calibri" w:cs="Calibri"/>
              </w:rPr>
              <w:t xml:space="preserve"> sponsored by </w:t>
            </w:r>
            <w:proofErr w:type="spellStart"/>
            <w:r w:rsidRPr="1E6E69E8">
              <w:rPr>
                <w:rFonts w:ascii="Calibri" w:eastAsia="Calibri" w:hAnsi="Calibri" w:cs="Calibri"/>
              </w:rPr>
              <w:t>Chiesi</w:t>
            </w:r>
            <w:proofErr w:type="spellEnd"/>
            <w:r w:rsidR="00AE2802" w:rsidRPr="1E6E69E8">
              <w:rPr>
                <w:rFonts w:ascii="Calibri" w:eastAsia="Calibri" w:hAnsi="Calibri" w:cs="Calibri"/>
              </w:rPr>
              <w:t>,</w:t>
            </w:r>
            <w:r w:rsidRPr="1E6E69E8">
              <w:rPr>
                <w:rFonts w:ascii="Calibri" w:eastAsia="Calibri" w:hAnsi="Calibri" w:cs="Calibri"/>
              </w:rPr>
              <w:t xml:space="preserve"> through the provision of stand space only. They will have no input into the content of the meeting.</w:t>
            </w:r>
          </w:p>
        </w:tc>
        <w:tc>
          <w:tcPr>
            <w:tcW w:w="2127" w:type="dxa"/>
            <w:vAlign w:val="center"/>
          </w:tcPr>
          <w:p w14:paraId="6F8A014A" w14:textId="02EF7200" w:rsidR="000645EC" w:rsidRPr="1F094074" w:rsidRDefault="00A95058" w:rsidP="1E6E69E8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t xml:space="preserve">Thanks to </w:t>
            </w:r>
            <w:r w:rsidR="00006561" w:rsidRPr="1E6E69E8">
              <w:rPr>
                <w:rFonts w:eastAsiaTheme="minorEastAsia"/>
                <w:color w:val="000000" w:themeColor="text1"/>
              </w:rPr>
              <w:t>Robert Dixon</w:t>
            </w:r>
          </w:p>
        </w:tc>
      </w:tr>
      <w:tr w:rsidR="004F7E1F" w14:paraId="246EDFA7" w14:textId="77777777" w:rsidTr="072A82CB">
        <w:tc>
          <w:tcPr>
            <w:tcW w:w="514" w:type="dxa"/>
            <w:vAlign w:val="center"/>
            <w:hideMark/>
          </w:tcPr>
          <w:p w14:paraId="4504DD6B" w14:textId="77777777" w:rsidR="004F7E1F" w:rsidRDefault="004F7E1F" w:rsidP="1F094074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6375" w:type="dxa"/>
            <w:vAlign w:val="center"/>
            <w:hideMark/>
          </w:tcPr>
          <w:p w14:paraId="33A879D1" w14:textId="77777777" w:rsidR="006C7A48" w:rsidRDefault="00CB1750" w:rsidP="1F094074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</w:rPr>
            </w:pPr>
            <w:r w:rsidRPr="1F094074">
              <w:rPr>
                <w:rFonts w:eastAsiaTheme="minorEastAsia"/>
                <w:b/>
                <w:bCs/>
                <w:color w:val="000000" w:themeColor="text1"/>
              </w:rPr>
              <w:t>Matters Arising</w:t>
            </w:r>
            <w:r w:rsidR="001F6DB1" w:rsidRPr="1F094074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CA2CDC" w:rsidRPr="1F094074">
              <w:rPr>
                <w:rFonts w:eastAsiaTheme="minorEastAsia"/>
                <w:b/>
                <w:bCs/>
                <w:color w:val="000000" w:themeColor="text1"/>
              </w:rPr>
              <w:t>(</w:t>
            </w:r>
            <w:r w:rsidR="001F6DB1" w:rsidRPr="1F094074">
              <w:rPr>
                <w:rFonts w:eastAsiaTheme="minorEastAsia"/>
                <w:b/>
                <w:bCs/>
                <w:color w:val="000000" w:themeColor="text1"/>
              </w:rPr>
              <w:t>Not on this Agenda</w:t>
            </w:r>
            <w:r w:rsidR="00CA2CDC" w:rsidRPr="1F094074">
              <w:rPr>
                <w:rFonts w:eastAsiaTheme="minorEastAsia"/>
                <w:b/>
                <w:bCs/>
                <w:color w:val="000000" w:themeColor="text1"/>
              </w:rPr>
              <w:t>)</w:t>
            </w:r>
          </w:p>
          <w:p w14:paraId="3939646C" w14:textId="77777777" w:rsidR="00B02F93" w:rsidRDefault="00D4626D" w:rsidP="1F094074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proofErr w:type="spellStart"/>
            <w:r w:rsidRPr="00B071A6">
              <w:rPr>
                <w:rFonts w:eastAsiaTheme="minorEastAsia"/>
                <w:color w:val="000000" w:themeColor="text1"/>
              </w:rPr>
              <w:t>Bowthorpe</w:t>
            </w:r>
            <w:proofErr w:type="spellEnd"/>
            <w:r w:rsidRPr="00B071A6">
              <w:rPr>
                <w:rFonts w:eastAsiaTheme="minorEastAsia"/>
                <w:color w:val="000000" w:themeColor="text1"/>
              </w:rPr>
              <w:t xml:space="preserve"> closure has resulted in an unforeseen benefits</w:t>
            </w:r>
            <w:r w:rsidR="00B071A6" w:rsidRPr="00B071A6">
              <w:rPr>
                <w:rFonts w:eastAsiaTheme="minorEastAsia"/>
                <w:color w:val="000000" w:themeColor="text1"/>
              </w:rPr>
              <w:t xml:space="preserve"> application.</w:t>
            </w:r>
            <w:r w:rsidR="00DD2939">
              <w:rPr>
                <w:rFonts w:eastAsiaTheme="minorEastAsia"/>
                <w:color w:val="000000" w:themeColor="text1"/>
              </w:rPr>
              <w:t xml:space="preserve"> C</w:t>
            </w:r>
            <w:r w:rsidR="00F128AB">
              <w:rPr>
                <w:rFonts w:eastAsiaTheme="minorEastAsia"/>
                <w:color w:val="000000" w:themeColor="text1"/>
              </w:rPr>
              <w:t xml:space="preserve">hris </w:t>
            </w:r>
            <w:r w:rsidR="00DD2939">
              <w:rPr>
                <w:rFonts w:eastAsiaTheme="minorEastAsia"/>
                <w:color w:val="000000" w:themeColor="text1"/>
              </w:rPr>
              <w:t>B</w:t>
            </w:r>
            <w:r w:rsidR="00F128AB">
              <w:rPr>
                <w:rFonts w:eastAsiaTheme="minorEastAsia"/>
                <w:color w:val="000000" w:themeColor="text1"/>
              </w:rPr>
              <w:t>all</w:t>
            </w:r>
            <w:r w:rsidR="00DD2939">
              <w:rPr>
                <w:rFonts w:eastAsiaTheme="minorEastAsia"/>
                <w:color w:val="000000" w:themeColor="text1"/>
              </w:rPr>
              <w:t xml:space="preserve"> volunteered to </w:t>
            </w:r>
            <w:r w:rsidR="00F128AB">
              <w:rPr>
                <w:rFonts w:eastAsiaTheme="minorEastAsia"/>
                <w:color w:val="000000" w:themeColor="text1"/>
              </w:rPr>
              <w:t>attend market entry training.</w:t>
            </w:r>
          </w:p>
          <w:p w14:paraId="2AE709D2" w14:textId="77777777" w:rsidR="00F128AB" w:rsidRDefault="00F128AB" w:rsidP="1F094074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</w:p>
          <w:p w14:paraId="7F21989D" w14:textId="21A70EF8" w:rsidR="00F128AB" w:rsidRDefault="00AB5DC2" w:rsidP="3C2732EB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3C2732EB">
              <w:rPr>
                <w:rFonts w:eastAsiaTheme="minorEastAsia"/>
                <w:color w:val="000000" w:themeColor="text1"/>
              </w:rPr>
              <w:t xml:space="preserve">Julian Snowing </w:t>
            </w:r>
            <w:r w:rsidR="00432AE9" w:rsidRPr="3C2732EB">
              <w:rPr>
                <w:rFonts w:eastAsiaTheme="minorEastAsia"/>
                <w:color w:val="000000" w:themeColor="text1"/>
              </w:rPr>
              <w:t xml:space="preserve">has left Lloyds Pharmacy and </w:t>
            </w:r>
            <w:r w:rsidRPr="3C2732EB">
              <w:rPr>
                <w:rFonts w:eastAsiaTheme="minorEastAsia"/>
                <w:color w:val="000000" w:themeColor="text1"/>
              </w:rPr>
              <w:t xml:space="preserve">stepped down from the </w:t>
            </w:r>
            <w:r w:rsidR="08AFA362" w:rsidRPr="3C2732EB">
              <w:rPr>
                <w:rFonts w:eastAsiaTheme="minorEastAsia"/>
                <w:color w:val="000000" w:themeColor="text1"/>
              </w:rPr>
              <w:t>C</w:t>
            </w:r>
            <w:r w:rsidRPr="3C2732EB">
              <w:rPr>
                <w:rFonts w:eastAsiaTheme="minorEastAsia"/>
                <w:color w:val="000000" w:themeColor="text1"/>
              </w:rPr>
              <w:t>ommittee</w:t>
            </w:r>
            <w:r w:rsidR="006432CE" w:rsidRPr="3C2732EB">
              <w:rPr>
                <w:rFonts w:eastAsiaTheme="minorEastAsia"/>
                <w:color w:val="000000" w:themeColor="text1"/>
              </w:rPr>
              <w:t xml:space="preserve"> prior to this </w:t>
            </w:r>
            <w:proofErr w:type="spellStart"/>
            <w:r w:rsidR="006432CE" w:rsidRPr="3C2732EB">
              <w:rPr>
                <w:rFonts w:eastAsiaTheme="minorEastAsia"/>
                <w:color w:val="000000" w:themeColor="text1"/>
              </w:rPr>
              <w:t>meeting</w:t>
            </w:r>
            <w:r w:rsidR="1D876423" w:rsidRPr="3C2732EB">
              <w:rPr>
                <w:rFonts w:eastAsiaTheme="minorEastAsia"/>
                <w:color w:val="000000" w:themeColor="text1"/>
              </w:rPr>
              <w:t>.</w:t>
            </w:r>
            <w:r w:rsidR="006432CE" w:rsidRPr="3C2732EB">
              <w:rPr>
                <w:rFonts w:eastAsiaTheme="minorEastAsia"/>
                <w:color w:val="000000" w:themeColor="text1"/>
              </w:rPr>
              <w:t>we</w:t>
            </w:r>
            <w:proofErr w:type="spellEnd"/>
            <w:r w:rsidR="006432CE" w:rsidRPr="3C2732EB">
              <w:rPr>
                <w:rFonts w:eastAsiaTheme="minorEastAsia"/>
                <w:color w:val="000000" w:themeColor="text1"/>
              </w:rPr>
              <w:t xml:space="preserve"> wish him well in his future </w:t>
            </w:r>
            <w:r w:rsidR="00FC5129" w:rsidRPr="3C2732EB">
              <w:rPr>
                <w:rFonts w:eastAsiaTheme="minorEastAsia"/>
                <w:color w:val="000000" w:themeColor="text1"/>
              </w:rPr>
              <w:t>endeavours</w:t>
            </w:r>
            <w:r w:rsidR="006432CE" w:rsidRPr="3C2732EB">
              <w:rPr>
                <w:rFonts w:eastAsiaTheme="minorEastAsia"/>
                <w:color w:val="000000" w:themeColor="text1"/>
              </w:rPr>
              <w:t>.</w:t>
            </w:r>
          </w:p>
          <w:p w14:paraId="66AF34B3" w14:textId="30B3EF1E" w:rsidR="006432CE" w:rsidRPr="00B071A6" w:rsidRDefault="006432CE" w:rsidP="3C2732EB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072A82CB">
              <w:rPr>
                <w:rFonts w:eastAsiaTheme="minorEastAsia"/>
                <w:color w:val="000000" w:themeColor="text1"/>
              </w:rPr>
              <w:t xml:space="preserve">The </w:t>
            </w:r>
            <w:r w:rsidR="2D0F4B3B" w:rsidRPr="072A82CB">
              <w:rPr>
                <w:rFonts w:eastAsiaTheme="minorEastAsia"/>
                <w:color w:val="000000" w:themeColor="text1"/>
              </w:rPr>
              <w:t>C</w:t>
            </w:r>
            <w:r w:rsidRPr="072A82CB">
              <w:rPr>
                <w:rFonts w:eastAsiaTheme="minorEastAsia"/>
                <w:color w:val="000000" w:themeColor="text1"/>
              </w:rPr>
              <w:t>ommittee discussed reducing the committee size to 12</w:t>
            </w:r>
            <w:r w:rsidR="70458AB7" w:rsidRPr="072A82CB">
              <w:rPr>
                <w:rFonts w:eastAsiaTheme="minorEastAsia"/>
                <w:color w:val="000000" w:themeColor="text1"/>
              </w:rPr>
              <w:t xml:space="preserve"> Members</w:t>
            </w:r>
            <w:r w:rsidRPr="072A82CB">
              <w:rPr>
                <w:rFonts w:eastAsiaTheme="minorEastAsia"/>
                <w:color w:val="000000" w:themeColor="text1"/>
              </w:rPr>
              <w:t xml:space="preserve"> pending </w:t>
            </w:r>
            <w:r w:rsidR="005B6E3A" w:rsidRPr="072A82CB">
              <w:rPr>
                <w:rFonts w:eastAsiaTheme="minorEastAsia"/>
                <w:color w:val="000000" w:themeColor="text1"/>
              </w:rPr>
              <w:t xml:space="preserve">the implementation of </w:t>
            </w:r>
            <w:r w:rsidRPr="072A82CB">
              <w:rPr>
                <w:rFonts w:eastAsiaTheme="minorEastAsia"/>
                <w:color w:val="000000" w:themeColor="text1"/>
              </w:rPr>
              <w:t xml:space="preserve">the </w:t>
            </w:r>
            <w:r w:rsidR="005B6E3A" w:rsidRPr="072A82CB">
              <w:rPr>
                <w:rFonts w:eastAsiaTheme="minorEastAsia"/>
                <w:color w:val="000000" w:themeColor="text1"/>
              </w:rPr>
              <w:t xml:space="preserve">RSG </w:t>
            </w:r>
            <w:r w:rsidR="00FC5129" w:rsidRPr="072A82CB">
              <w:rPr>
                <w:rFonts w:eastAsiaTheme="minorEastAsia"/>
                <w:color w:val="000000" w:themeColor="text1"/>
              </w:rPr>
              <w:t>recommendations</w:t>
            </w:r>
            <w:r w:rsidR="00C2084D" w:rsidRPr="072A82CB">
              <w:rPr>
                <w:rFonts w:eastAsiaTheme="minorEastAsia"/>
                <w:color w:val="000000" w:themeColor="text1"/>
              </w:rPr>
              <w:t>.</w:t>
            </w:r>
            <w:r w:rsidR="44ED419B" w:rsidRPr="072A82CB">
              <w:rPr>
                <w:rFonts w:eastAsiaTheme="minorEastAsia"/>
                <w:color w:val="000000" w:themeColor="text1"/>
              </w:rPr>
              <w:t xml:space="preserve"> This is supported by the CCA</w:t>
            </w:r>
            <w:r w:rsidR="2FC28E47" w:rsidRPr="072A82CB">
              <w:rPr>
                <w:rFonts w:eastAsiaTheme="minorEastAsia"/>
                <w:color w:val="000000" w:themeColor="text1"/>
              </w:rPr>
              <w:t xml:space="preserve"> </w:t>
            </w:r>
            <w:r w:rsidR="44ED419B" w:rsidRPr="072A82CB">
              <w:rPr>
                <w:rFonts w:eastAsiaTheme="minorEastAsia"/>
                <w:color w:val="000000" w:themeColor="text1"/>
              </w:rPr>
              <w:t>and was approved by Committee.</w:t>
            </w:r>
          </w:p>
        </w:tc>
        <w:tc>
          <w:tcPr>
            <w:tcW w:w="2127" w:type="dxa"/>
            <w:vAlign w:val="center"/>
          </w:tcPr>
          <w:p w14:paraId="5AC227A8" w14:textId="77777777" w:rsidR="004F7E1F" w:rsidRDefault="0050384F" w:rsidP="1E6E69E8">
            <w:pPr>
              <w:spacing w:beforeLines="20" w:before="48" w:afterLines="20" w:after="48" w:line="259" w:lineRule="auto"/>
              <w:rPr>
                <w:rFonts w:eastAsiaTheme="minorEastAsia"/>
              </w:rPr>
            </w:pPr>
            <w:r w:rsidRPr="1E6E69E8">
              <w:rPr>
                <w:rFonts w:eastAsiaTheme="minorEastAsia"/>
              </w:rPr>
              <w:t>Enquire with PSNC on next Market Entry training.</w:t>
            </w:r>
          </w:p>
          <w:p w14:paraId="523A45DC" w14:textId="77777777" w:rsidR="0012374C" w:rsidRDefault="0012374C" w:rsidP="1F094074">
            <w:pPr>
              <w:spacing w:beforeLines="20" w:before="48" w:afterLines="20" w:after="48" w:line="259" w:lineRule="auto"/>
            </w:pPr>
          </w:p>
          <w:p w14:paraId="58DC351F" w14:textId="77777777" w:rsidR="0012374C" w:rsidRDefault="0012374C" w:rsidP="1F094074">
            <w:pPr>
              <w:spacing w:beforeLines="20" w:before="48" w:afterLines="20" w:after="48" w:line="259" w:lineRule="auto"/>
            </w:pPr>
          </w:p>
          <w:p w14:paraId="6A85A745" w14:textId="2096EBAE" w:rsidR="0012374C" w:rsidRDefault="0012374C" w:rsidP="1F094074">
            <w:pPr>
              <w:spacing w:beforeLines="20" w:before="48" w:afterLines="20" w:after="48" w:line="259" w:lineRule="auto"/>
            </w:pPr>
          </w:p>
        </w:tc>
      </w:tr>
      <w:tr w:rsidR="0062696F" w14:paraId="75BA3FB3" w14:textId="77777777" w:rsidTr="072A82CB">
        <w:tc>
          <w:tcPr>
            <w:tcW w:w="514" w:type="dxa"/>
            <w:vAlign w:val="center"/>
            <w:hideMark/>
          </w:tcPr>
          <w:p w14:paraId="4C86DE7D" w14:textId="77777777" w:rsidR="0062696F" w:rsidRDefault="0062696F" w:rsidP="0062696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375" w:type="dxa"/>
            <w:vAlign w:val="center"/>
            <w:hideMark/>
          </w:tcPr>
          <w:p w14:paraId="0EDB63C6" w14:textId="77777777" w:rsidR="0062696F" w:rsidRDefault="0062696F" w:rsidP="0062696F">
            <w:pPr>
              <w:spacing w:beforeLines="20" w:before="48" w:afterLines="20" w:after="48"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PSNC National Community Pharmacy Vision &amp; Regional Strategy</w:t>
            </w:r>
          </w:p>
          <w:p w14:paraId="68CB4BE2" w14:textId="424780D6" w:rsidR="004273CA" w:rsidRDefault="004273CA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TD</w:t>
            </w:r>
            <w:r w:rsidRPr="1E6E69E8">
              <w:rPr>
                <w:rFonts w:eastAsiaTheme="minorEastAsia"/>
                <w:color w:val="000000" w:themeColor="text1"/>
              </w:rPr>
              <w:t xml:space="preserve"> Circulated the East of England strategy</w:t>
            </w:r>
            <w:r w:rsidR="00FC5129" w:rsidRPr="1E6E69E8">
              <w:rPr>
                <w:rFonts w:eastAsiaTheme="minorEastAsia"/>
                <w:color w:val="000000" w:themeColor="text1"/>
              </w:rPr>
              <w:t xml:space="preserve"> and outlined the key points regarding why a regional strategy is needed as well as the ICS </w:t>
            </w:r>
            <w:r w:rsidR="0012374C" w:rsidRPr="1E6E69E8">
              <w:rPr>
                <w:rFonts w:eastAsiaTheme="minorEastAsia"/>
                <w:color w:val="000000" w:themeColor="text1"/>
              </w:rPr>
              <w:t xml:space="preserve">pharmacy </w:t>
            </w:r>
            <w:r w:rsidR="00FC5129" w:rsidRPr="1E6E69E8">
              <w:rPr>
                <w:rFonts w:eastAsiaTheme="minorEastAsia"/>
                <w:color w:val="000000" w:themeColor="text1"/>
              </w:rPr>
              <w:t>strategy</w:t>
            </w:r>
            <w:r w:rsidR="009A4776" w:rsidRPr="1E6E69E8">
              <w:rPr>
                <w:rFonts w:eastAsiaTheme="minorEastAsia"/>
                <w:color w:val="000000" w:themeColor="text1"/>
              </w:rPr>
              <w:t>,</w:t>
            </w:r>
            <w:r w:rsidR="00FC5129" w:rsidRPr="1E6E69E8">
              <w:rPr>
                <w:rFonts w:eastAsiaTheme="minorEastAsia"/>
                <w:color w:val="000000" w:themeColor="text1"/>
              </w:rPr>
              <w:t xml:space="preserve"> which is </w:t>
            </w:r>
            <w:r w:rsidR="0012374C" w:rsidRPr="1E6E69E8">
              <w:rPr>
                <w:rFonts w:eastAsiaTheme="minorEastAsia"/>
                <w:color w:val="000000" w:themeColor="text1"/>
              </w:rPr>
              <w:t>soon to be developed</w:t>
            </w:r>
            <w:r w:rsidR="00FC5129" w:rsidRPr="1E6E69E8">
              <w:rPr>
                <w:rFonts w:eastAsiaTheme="minorEastAsia"/>
                <w:color w:val="000000" w:themeColor="text1"/>
              </w:rPr>
              <w:t>.</w:t>
            </w:r>
          </w:p>
          <w:p w14:paraId="6D122C90" w14:textId="0F76D415" w:rsidR="00AA5AF6" w:rsidRPr="00FC5129" w:rsidRDefault="00AA5AF6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3C2732EB">
              <w:rPr>
                <w:rFonts w:eastAsiaTheme="minorEastAsia"/>
                <w:b/>
                <w:bCs/>
                <w:color w:val="000000" w:themeColor="text1"/>
              </w:rPr>
              <w:t xml:space="preserve">TD </w:t>
            </w:r>
            <w:r w:rsidRPr="3C2732EB">
              <w:rPr>
                <w:rFonts w:eastAsiaTheme="minorEastAsia"/>
                <w:color w:val="000000" w:themeColor="text1"/>
              </w:rPr>
              <w:t xml:space="preserve">also outlined recent progress in conversations with local </w:t>
            </w:r>
            <w:r w:rsidR="00B94AB8" w:rsidRPr="3C2732EB">
              <w:rPr>
                <w:rFonts w:eastAsiaTheme="minorEastAsia"/>
                <w:color w:val="000000" w:themeColor="text1"/>
              </w:rPr>
              <w:t>political influencers</w:t>
            </w:r>
            <w:r w:rsidR="17A4FFE1" w:rsidRPr="3C2732EB">
              <w:rPr>
                <w:rFonts w:eastAsiaTheme="minorEastAsia"/>
                <w:color w:val="000000" w:themeColor="text1"/>
              </w:rPr>
              <w:t>.</w:t>
            </w:r>
            <w:r w:rsidR="00B94AB8" w:rsidRPr="3C2732EB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D447144" w14:textId="1CFF18CD" w:rsidR="0062696F" w:rsidRDefault="0062696F" w:rsidP="0062696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</w:p>
        </w:tc>
      </w:tr>
      <w:tr w:rsidR="0062696F" w14:paraId="3B64D1C2" w14:textId="77777777" w:rsidTr="072A82CB">
        <w:tc>
          <w:tcPr>
            <w:tcW w:w="514" w:type="dxa"/>
            <w:vAlign w:val="center"/>
          </w:tcPr>
          <w:p w14:paraId="283E8A3C" w14:textId="4F5DFB32" w:rsidR="0062696F" w:rsidRDefault="0062696F" w:rsidP="0062696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6375" w:type="dxa"/>
            <w:vAlign w:val="center"/>
          </w:tcPr>
          <w:p w14:paraId="57331809" w14:textId="77777777" w:rsidR="0062696F" w:rsidRDefault="004273CA" w:rsidP="0062696F">
            <w:pPr>
              <w:spacing w:beforeLines="20" w:before="48" w:afterLines="20" w:after="48"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36B90CCE">
              <w:rPr>
                <w:rFonts w:eastAsiaTheme="minorEastAsia"/>
                <w:b/>
                <w:bCs/>
                <w:color w:val="000000" w:themeColor="text1"/>
              </w:rPr>
              <w:t xml:space="preserve">Transforming Pharmacy Representation (TAPR) </w:t>
            </w:r>
          </w:p>
          <w:p w14:paraId="032539E7" w14:textId="046B8A5B" w:rsidR="004644AC" w:rsidRPr="004644AC" w:rsidRDefault="004644AC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A</w:t>
            </w:r>
            <w:r w:rsidR="0C3DCCFB" w:rsidRPr="1E6E69E8">
              <w:rPr>
                <w:rFonts w:eastAsiaTheme="minorEastAsia"/>
                <w:b/>
                <w:bCs/>
                <w:color w:val="000000" w:themeColor="text1"/>
              </w:rPr>
              <w:t>H</w:t>
            </w:r>
            <w:r w:rsidRPr="1E6E69E8">
              <w:rPr>
                <w:rFonts w:eastAsiaTheme="minorEastAsia"/>
                <w:color w:val="000000" w:themeColor="text1"/>
              </w:rPr>
              <w:t xml:space="preserve"> outlined discussions so far</w:t>
            </w:r>
            <w:r w:rsidR="00A222E7" w:rsidRPr="1E6E69E8">
              <w:rPr>
                <w:rFonts w:eastAsiaTheme="minorEastAsia"/>
                <w:color w:val="000000" w:themeColor="text1"/>
              </w:rPr>
              <w:t xml:space="preserve">, including attendance of a </w:t>
            </w:r>
            <w:r w:rsidR="00251B84" w:rsidRPr="1E6E69E8">
              <w:rPr>
                <w:rFonts w:eastAsiaTheme="minorEastAsia"/>
                <w:color w:val="000000" w:themeColor="text1"/>
              </w:rPr>
              <w:t>regional</w:t>
            </w:r>
            <w:r w:rsidR="00A222E7" w:rsidRPr="1E6E69E8">
              <w:rPr>
                <w:rFonts w:eastAsiaTheme="minorEastAsia"/>
                <w:color w:val="000000" w:themeColor="text1"/>
              </w:rPr>
              <w:t xml:space="preserve"> meeting and </w:t>
            </w:r>
            <w:r w:rsidR="00251B84" w:rsidRPr="1E6E69E8">
              <w:rPr>
                <w:rFonts w:eastAsiaTheme="minorEastAsia"/>
                <w:color w:val="000000" w:themeColor="text1"/>
              </w:rPr>
              <w:t xml:space="preserve">arranging a Chairs/Treasurer/Vice Chair meeting. </w:t>
            </w:r>
          </w:p>
          <w:p w14:paraId="71600EB1" w14:textId="018E5405" w:rsidR="004644AC" w:rsidRDefault="00561722" w:rsidP="3C2732EB">
            <w:pPr>
              <w:spacing w:beforeLines="20" w:before="48" w:afterLines="20" w:after="48"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3C2732EB">
              <w:rPr>
                <w:rFonts w:eastAsiaTheme="minorEastAsia"/>
                <w:b/>
                <w:bCs/>
                <w:color w:val="000000" w:themeColor="text1"/>
              </w:rPr>
              <w:lastRenderedPageBreak/>
              <w:t xml:space="preserve">The </w:t>
            </w:r>
            <w:r w:rsidR="5C2C4954" w:rsidRPr="3C2732EB">
              <w:rPr>
                <w:rFonts w:eastAsiaTheme="minorEastAsia"/>
                <w:b/>
                <w:bCs/>
                <w:color w:val="000000" w:themeColor="text1"/>
              </w:rPr>
              <w:t>C</w:t>
            </w:r>
            <w:r w:rsidRPr="3C2732EB">
              <w:rPr>
                <w:rFonts w:eastAsiaTheme="minorEastAsia"/>
                <w:b/>
                <w:bCs/>
                <w:color w:val="000000" w:themeColor="text1"/>
              </w:rPr>
              <w:t xml:space="preserve">ommittee unanimously agreed that </w:t>
            </w:r>
            <w:r w:rsidR="00AE75E9" w:rsidRPr="3C2732EB">
              <w:rPr>
                <w:rFonts w:eastAsiaTheme="minorEastAsia"/>
                <w:b/>
                <w:bCs/>
                <w:color w:val="000000" w:themeColor="text1"/>
              </w:rPr>
              <w:t>a</w:t>
            </w:r>
            <w:r w:rsidRPr="3C2732EB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C32DE2" w:rsidRPr="3C2732EB">
              <w:rPr>
                <w:rFonts w:eastAsiaTheme="minorEastAsia"/>
                <w:b/>
                <w:bCs/>
                <w:color w:val="000000" w:themeColor="text1"/>
              </w:rPr>
              <w:t xml:space="preserve">proposal for the </w:t>
            </w:r>
            <w:r w:rsidR="32150D2A" w:rsidRPr="3C2732EB">
              <w:rPr>
                <w:rFonts w:eastAsiaTheme="minorEastAsia"/>
                <w:b/>
                <w:bCs/>
                <w:color w:val="000000" w:themeColor="text1"/>
              </w:rPr>
              <w:t xml:space="preserve">Norfolk </w:t>
            </w:r>
            <w:r w:rsidR="00C32DE2" w:rsidRPr="3C2732EB">
              <w:rPr>
                <w:rFonts w:eastAsiaTheme="minorEastAsia"/>
                <w:b/>
                <w:bCs/>
                <w:color w:val="000000" w:themeColor="text1"/>
              </w:rPr>
              <w:t xml:space="preserve">LPC to conform to </w:t>
            </w:r>
            <w:r w:rsidR="27E17EEB" w:rsidRPr="3C2732EB">
              <w:rPr>
                <w:rFonts w:eastAsiaTheme="minorEastAsia"/>
                <w:b/>
                <w:bCs/>
                <w:color w:val="000000" w:themeColor="text1"/>
              </w:rPr>
              <w:t xml:space="preserve">our </w:t>
            </w:r>
            <w:r w:rsidR="00C32DE2" w:rsidRPr="3C2732EB">
              <w:rPr>
                <w:rFonts w:eastAsiaTheme="minorEastAsia"/>
                <w:b/>
                <w:bCs/>
                <w:color w:val="000000" w:themeColor="text1"/>
              </w:rPr>
              <w:t>ICS boundary should go to a contractor vote.</w:t>
            </w:r>
          </w:p>
          <w:p w14:paraId="0249DB8E" w14:textId="762A005D" w:rsidR="00EF581B" w:rsidRPr="00522883" w:rsidRDefault="00EF581B" w:rsidP="0062696F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00522883">
              <w:rPr>
                <w:rFonts w:eastAsiaTheme="minorEastAsia"/>
                <w:color w:val="000000" w:themeColor="text1"/>
              </w:rPr>
              <w:t>Thank you to Alister and Geoff for their work trying to progress discussions.</w:t>
            </w:r>
          </w:p>
        </w:tc>
        <w:tc>
          <w:tcPr>
            <w:tcW w:w="2127" w:type="dxa"/>
            <w:vAlign w:val="center"/>
          </w:tcPr>
          <w:p w14:paraId="667897CF" w14:textId="19CF1237" w:rsidR="0062696F" w:rsidRDefault="6292DFB8" w:rsidP="3C2732EB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3C2732EB">
              <w:rPr>
                <w:rFonts w:eastAsiaTheme="minorEastAsia"/>
                <w:color w:val="000000" w:themeColor="text1"/>
              </w:rPr>
              <w:lastRenderedPageBreak/>
              <w:t>Chairs/Vice-Chairs and Treasurers to continue regional discussions</w:t>
            </w:r>
          </w:p>
        </w:tc>
      </w:tr>
      <w:tr w:rsidR="0062696F" w14:paraId="2A2F50C3" w14:textId="77777777" w:rsidTr="072A82CB">
        <w:tc>
          <w:tcPr>
            <w:tcW w:w="514" w:type="dxa"/>
            <w:vAlign w:val="center"/>
          </w:tcPr>
          <w:p w14:paraId="3EE53D52" w14:textId="50BF9A51" w:rsidR="0062696F" w:rsidRDefault="0062696F" w:rsidP="1E6E69E8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6375" w:type="dxa"/>
            <w:vAlign w:val="center"/>
          </w:tcPr>
          <w:p w14:paraId="3C180A6D" w14:textId="608A50C2" w:rsidR="007A5E24" w:rsidRDefault="007A5E24" w:rsidP="1E6E69E8">
            <w:pPr>
              <w:spacing w:beforeLines="20" w:before="48" w:afterLines="20" w:after="48"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Emma Murray Pharmacy Integration Manager, N&amp;W ICB) Joined the meeting.</w:t>
            </w:r>
          </w:p>
          <w:p w14:paraId="59D1A2BA" w14:textId="01051C37" w:rsidR="0062696F" w:rsidRDefault="0062696F" w:rsidP="1E6E69E8">
            <w:pPr>
              <w:spacing w:beforeLines="20" w:before="48" w:afterLines="20" w:after="48"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Contracting Update and Discussion</w:t>
            </w:r>
          </w:p>
          <w:p w14:paraId="5CE892F0" w14:textId="77777777" w:rsidR="0062696F" w:rsidRDefault="0062696F" w:rsidP="1E6E69E8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Norfolk Medicines Support Service (NMSS)</w:t>
            </w:r>
          </w:p>
          <w:p w14:paraId="62024653" w14:textId="38A3915F" w:rsidR="008D3ECD" w:rsidRDefault="00323699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LS</w:t>
            </w:r>
            <w:r w:rsidRPr="1E6E69E8">
              <w:rPr>
                <w:rFonts w:eastAsiaTheme="minorEastAsia"/>
                <w:color w:val="000000" w:themeColor="text1"/>
              </w:rPr>
              <w:t xml:space="preserve"> We are i</w:t>
            </w:r>
            <w:r w:rsidR="00CC41DE" w:rsidRPr="1E6E69E8">
              <w:rPr>
                <w:rFonts w:eastAsiaTheme="minorEastAsia"/>
                <w:color w:val="000000" w:themeColor="text1"/>
              </w:rPr>
              <w:t xml:space="preserve">ncreasingly hearing issues with delivering MDS services, </w:t>
            </w:r>
            <w:r w:rsidR="00D461D7" w:rsidRPr="1E6E69E8">
              <w:rPr>
                <w:rFonts w:eastAsiaTheme="minorEastAsia"/>
                <w:color w:val="000000" w:themeColor="text1"/>
              </w:rPr>
              <w:t>it is n</w:t>
            </w:r>
            <w:r w:rsidR="00CC41DE" w:rsidRPr="1E6E69E8">
              <w:rPr>
                <w:rFonts w:eastAsiaTheme="minorEastAsia"/>
                <w:color w:val="000000" w:themeColor="text1"/>
              </w:rPr>
              <w:t>ot a reasonable adjustment and the NMSS service is not well enough funded</w:t>
            </w:r>
            <w:r w:rsidR="00C94A47" w:rsidRPr="1E6E69E8">
              <w:rPr>
                <w:rFonts w:eastAsiaTheme="minorEastAsia"/>
                <w:color w:val="000000" w:themeColor="text1"/>
              </w:rPr>
              <w:t>, along with workforce issues</w:t>
            </w:r>
            <w:r w:rsidR="00CC41DE" w:rsidRPr="1E6E69E8">
              <w:rPr>
                <w:rFonts w:eastAsiaTheme="minorEastAsia"/>
                <w:color w:val="000000" w:themeColor="text1"/>
              </w:rPr>
              <w:t>.</w:t>
            </w:r>
          </w:p>
          <w:p w14:paraId="4FDCAAD7" w14:textId="20A7C4FF" w:rsidR="00E37BFD" w:rsidRPr="00CC41DE" w:rsidRDefault="00E37BFD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t>Issues with Care homes and MAR charts also</w:t>
            </w:r>
            <w:r w:rsidR="00216EFA" w:rsidRPr="1E6E69E8">
              <w:rPr>
                <w:rFonts w:eastAsiaTheme="minorEastAsia"/>
                <w:color w:val="000000" w:themeColor="text1"/>
              </w:rPr>
              <w:t xml:space="preserve">, due to workload, SOPs and </w:t>
            </w:r>
            <w:r w:rsidR="00B043E8" w:rsidRPr="1E6E69E8">
              <w:rPr>
                <w:rFonts w:eastAsiaTheme="minorEastAsia"/>
                <w:color w:val="000000" w:themeColor="text1"/>
              </w:rPr>
              <w:t>overhead costs.</w:t>
            </w:r>
          </w:p>
          <w:p w14:paraId="097D0F67" w14:textId="346FC771" w:rsidR="0062696F" w:rsidRDefault="0062696F" w:rsidP="1E6E69E8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Norfolk County Council Services generally</w:t>
            </w:r>
          </w:p>
          <w:p w14:paraId="2F7B1D57" w14:textId="461BC590" w:rsidR="001A6A75" w:rsidRPr="001A6A75" w:rsidRDefault="001A6A75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t>Sharps service improvement in claiming and reporting.</w:t>
            </w:r>
          </w:p>
          <w:p w14:paraId="2ABDF429" w14:textId="48AA5043" w:rsidR="00624EF3" w:rsidRPr="001A6A75" w:rsidRDefault="00624EF3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t xml:space="preserve">“Inflationary Uplift” discussion. </w:t>
            </w:r>
            <w:r w:rsidR="00694710" w:rsidRPr="1E6E69E8">
              <w:rPr>
                <w:rFonts w:eastAsiaTheme="minorEastAsia"/>
                <w:color w:val="000000" w:themeColor="text1"/>
              </w:rPr>
              <w:t xml:space="preserve">The </w:t>
            </w:r>
            <w:r w:rsidR="00943D54" w:rsidRPr="1E6E69E8">
              <w:rPr>
                <w:rFonts w:eastAsiaTheme="minorEastAsia"/>
                <w:color w:val="000000" w:themeColor="text1"/>
              </w:rPr>
              <w:t>uplift will not cover the increasing costs since</w:t>
            </w:r>
            <w:r w:rsidR="00D72E62" w:rsidRPr="1E6E69E8">
              <w:rPr>
                <w:rFonts w:eastAsiaTheme="minorEastAsia"/>
                <w:color w:val="000000" w:themeColor="text1"/>
              </w:rPr>
              <w:t xml:space="preserve"> the previous reviews in 2017, but</w:t>
            </w:r>
            <w:r w:rsidR="00943D54" w:rsidRPr="1E6E69E8">
              <w:rPr>
                <w:rFonts w:eastAsiaTheme="minorEastAsia"/>
                <w:color w:val="000000" w:themeColor="text1"/>
              </w:rPr>
              <w:t xml:space="preserve"> </w:t>
            </w:r>
            <w:r w:rsidR="00D72E62" w:rsidRPr="1E6E69E8">
              <w:rPr>
                <w:rFonts w:eastAsiaTheme="minorEastAsia"/>
                <w:color w:val="000000" w:themeColor="text1"/>
              </w:rPr>
              <w:t xml:space="preserve">it </w:t>
            </w:r>
            <w:r w:rsidRPr="1E6E69E8">
              <w:rPr>
                <w:rFonts w:eastAsiaTheme="minorEastAsia"/>
                <w:color w:val="000000" w:themeColor="text1"/>
              </w:rPr>
              <w:t xml:space="preserve">will be </w:t>
            </w:r>
            <w:r w:rsidR="001A6A75" w:rsidRPr="1E6E69E8">
              <w:rPr>
                <w:rFonts w:eastAsiaTheme="minorEastAsia"/>
                <w:color w:val="000000" w:themeColor="text1"/>
              </w:rPr>
              <w:t>an increase, no paperwork</w:t>
            </w:r>
            <w:r w:rsidR="004B0F07" w:rsidRPr="1E6E69E8">
              <w:rPr>
                <w:rFonts w:eastAsiaTheme="minorEastAsia"/>
                <w:color w:val="000000" w:themeColor="text1"/>
              </w:rPr>
              <w:t xml:space="preserve"> will be required to be completed by the pharmacies</w:t>
            </w:r>
            <w:r w:rsidR="001A6A75" w:rsidRPr="1E6E69E8">
              <w:rPr>
                <w:rFonts w:eastAsiaTheme="minorEastAsia"/>
                <w:color w:val="000000" w:themeColor="text1"/>
              </w:rPr>
              <w:t>.</w:t>
            </w:r>
          </w:p>
          <w:p w14:paraId="00538638" w14:textId="77777777" w:rsidR="0062696F" w:rsidRDefault="0062696F" w:rsidP="1E6E69E8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CGL Update</w:t>
            </w:r>
          </w:p>
          <w:p w14:paraId="440251F9" w14:textId="6C714BF1" w:rsidR="003E74DB" w:rsidRPr="00624EF3" w:rsidRDefault="00F75798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LS</w:t>
            </w:r>
            <w:r w:rsidRPr="1E6E69E8">
              <w:rPr>
                <w:rFonts w:eastAsiaTheme="minorEastAsia"/>
                <w:color w:val="000000" w:themeColor="text1"/>
              </w:rPr>
              <w:t xml:space="preserve"> Reported that the </w:t>
            </w:r>
            <w:proofErr w:type="spellStart"/>
            <w:r w:rsidR="00884607" w:rsidRPr="1E6E69E8">
              <w:rPr>
                <w:rFonts w:eastAsiaTheme="minorEastAsia"/>
                <w:color w:val="000000" w:themeColor="text1"/>
              </w:rPr>
              <w:t>Pharmoutcomes</w:t>
            </w:r>
            <w:proofErr w:type="spellEnd"/>
            <w:r w:rsidR="00884607" w:rsidRPr="1E6E69E8">
              <w:rPr>
                <w:rFonts w:eastAsiaTheme="minorEastAsia"/>
                <w:color w:val="000000" w:themeColor="text1"/>
              </w:rPr>
              <w:t xml:space="preserve"> forms have been reviewed and following feedback the f</w:t>
            </w:r>
            <w:r w:rsidR="003E74DB" w:rsidRPr="1E6E69E8">
              <w:rPr>
                <w:rFonts w:eastAsiaTheme="minorEastAsia"/>
                <w:color w:val="000000" w:themeColor="text1"/>
              </w:rPr>
              <w:t xml:space="preserve">orms have been simplified </w:t>
            </w:r>
            <w:r w:rsidR="00884607" w:rsidRPr="1E6E69E8">
              <w:rPr>
                <w:rFonts w:eastAsiaTheme="minorEastAsia"/>
                <w:color w:val="000000" w:themeColor="text1"/>
              </w:rPr>
              <w:t xml:space="preserve">in order to reduce administrative burden and risk of underclaiming. </w:t>
            </w:r>
            <w:r w:rsidR="00D72E62" w:rsidRPr="1E6E69E8">
              <w:rPr>
                <w:rFonts w:eastAsiaTheme="minorEastAsia"/>
                <w:color w:val="000000" w:themeColor="text1"/>
              </w:rPr>
              <w:t xml:space="preserve"> We are </w:t>
            </w:r>
            <w:r w:rsidR="003E74DB" w:rsidRPr="1E6E69E8">
              <w:rPr>
                <w:rFonts w:eastAsiaTheme="minorEastAsia"/>
                <w:color w:val="000000" w:themeColor="text1"/>
              </w:rPr>
              <w:t xml:space="preserve">expecting </w:t>
            </w:r>
            <w:r w:rsidR="00624EF3" w:rsidRPr="1E6E69E8">
              <w:rPr>
                <w:rFonts w:eastAsiaTheme="minorEastAsia"/>
                <w:color w:val="000000" w:themeColor="text1"/>
              </w:rPr>
              <w:t>for the service</w:t>
            </w:r>
            <w:r w:rsidR="003E74DB" w:rsidRPr="1E6E69E8">
              <w:rPr>
                <w:rFonts w:eastAsiaTheme="minorEastAsia"/>
                <w:color w:val="000000" w:themeColor="text1"/>
              </w:rPr>
              <w:t xml:space="preserve"> to be </w:t>
            </w:r>
            <w:r w:rsidR="00624EF3" w:rsidRPr="1E6E69E8">
              <w:rPr>
                <w:rFonts w:eastAsiaTheme="minorEastAsia"/>
                <w:color w:val="000000" w:themeColor="text1"/>
              </w:rPr>
              <w:t>rolling out January/February.</w:t>
            </w:r>
          </w:p>
          <w:p w14:paraId="33673B0A" w14:textId="77777777" w:rsidR="0062696F" w:rsidRDefault="0062696F" w:rsidP="1E6E69E8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Minor Illness (limited)</w:t>
            </w:r>
          </w:p>
          <w:p w14:paraId="6C249EAF" w14:textId="1527D09D" w:rsidR="00182F5A" w:rsidRPr="003E74DB" w:rsidRDefault="009F5C7E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t xml:space="preserve">The proposed service is to meet the needs </w:t>
            </w:r>
            <w:r w:rsidR="00F75798" w:rsidRPr="1E6E69E8">
              <w:rPr>
                <w:rFonts w:eastAsiaTheme="minorEastAsia"/>
                <w:color w:val="000000" w:themeColor="text1"/>
              </w:rPr>
              <w:t>of Asylum</w:t>
            </w:r>
            <w:r w:rsidR="00182F5A" w:rsidRPr="1E6E69E8">
              <w:rPr>
                <w:rFonts w:eastAsiaTheme="minorEastAsia"/>
                <w:color w:val="000000" w:themeColor="text1"/>
              </w:rPr>
              <w:t xml:space="preserve"> </w:t>
            </w:r>
            <w:r w:rsidR="00F75798" w:rsidRPr="1E6E69E8">
              <w:rPr>
                <w:rFonts w:eastAsiaTheme="minorEastAsia"/>
                <w:color w:val="000000" w:themeColor="text1"/>
              </w:rPr>
              <w:t xml:space="preserve">seekers and will be based on the </w:t>
            </w:r>
            <w:r w:rsidR="003E74DB" w:rsidRPr="1E6E69E8">
              <w:rPr>
                <w:rFonts w:eastAsiaTheme="minorEastAsia"/>
                <w:color w:val="000000" w:themeColor="text1"/>
              </w:rPr>
              <w:t>hotel locations,</w:t>
            </w:r>
            <w:r w:rsidR="00F75798" w:rsidRPr="1E6E69E8">
              <w:rPr>
                <w:rFonts w:eastAsiaTheme="minorEastAsia"/>
                <w:color w:val="000000" w:themeColor="text1"/>
              </w:rPr>
              <w:t xml:space="preserve"> details are</w:t>
            </w:r>
            <w:r w:rsidR="003E74DB" w:rsidRPr="1E6E69E8">
              <w:rPr>
                <w:rFonts w:eastAsiaTheme="minorEastAsia"/>
                <w:color w:val="000000" w:themeColor="text1"/>
              </w:rPr>
              <w:t xml:space="preserve"> in discussion.</w:t>
            </w:r>
          </w:p>
          <w:p w14:paraId="79A4C4D8" w14:textId="77777777" w:rsidR="0062696F" w:rsidRDefault="0062696F" w:rsidP="1E6E69E8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Antivirals for Covid</w:t>
            </w:r>
          </w:p>
          <w:p w14:paraId="6718C126" w14:textId="1CF8B72C" w:rsidR="00B44F11" w:rsidRPr="00182F5A" w:rsidRDefault="00B44F11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3C2732EB">
              <w:rPr>
                <w:rFonts w:eastAsiaTheme="minorEastAsia"/>
                <w:color w:val="000000" w:themeColor="text1"/>
              </w:rPr>
              <w:t xml:space="preserve">To be commissioned from select pharmacies, ordering through foundry so linked to Covid </w:t>
            </w:r>
            <w:r w:rsidR="7CBA6A95" w:rsidRPr="3C2732EB">
              <w:rPr>
                <w:rFonts w:eastAsiaTheme="minorEastAsia"/>
                <w:color w:val="000000" w:themeColor="text1"/>
              </w:rPr>
              <w:t xml:space="preserve">vaccination </w:t>
            </w:r>
            <w:r w:rsidRPr="3C2732EB">
              <w:rPr>
                <w:rFonts w:eastAsiaTheme="minorEastAsia"/>
                <w:color w:val="000000" w:themeColor="text1"/>
              </w:rPr>
              <w:t>site</w:t>
            </w:r>
            <w:r w:rsidR="2A2C962B" w:rsidRPr="3C2732EB">
              <w:rPr>
                <w:rFonts w:eastAsiaTheme="minorEastAsia"/>
                <w:color w:val="000000" w:themeColor="text1"/>
              </w:rPr>
              <w:t>s</w:t>
            </w:r>
            <w:r w:rsidR="00182F5A" w:rsidRPr="3C2732EB">
              <w:rPr>
                <w:rFonts w:eastAsiaTheme="minorEastAsia"/>
                <w:color w:val="000000" w:themeColor="text1"/>
              </w:rPr>
              <w:t>.</w:t>
            </w:r>
          </w:p>
          <w:p w14:paraId="178DFAA5" w14:textId="45E11613" w:rsidR="00B44F11" w:rsidRPr="00182F5A" w:rsidRDefault="00B44F11" w:rsidP="1E6E69E8">
            <w:pPr>
              <w:spacing w:beforeLines="20" w:before="48" w:afterLines="20" w:after="48"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GK</w:t>
            </w:r>
            <w:r w:rsidRPr="1E6E69E8">
              <w:rPr>
                <w:rFonts w:eastAsiaTheme="minorEastAsia"/>
                <w:color w:val="000000" w:themeColor="text1"/>
              </w:rPr>
              <w:t xml:space="preserve"> Wastage of vaccine is a concern</w:t>
            </w:r>
          </w:p>
          <w:p w14:paraId="0A1D7EBC" w14:textId="77777777" w:rsidR="0062696F" w:rsidRDefault="0062696F" w:rsidP="1E6E69E8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Palliative Care and Emergency Supply</w:t>
            </w:r>
          </w:p>
          <w:p w14:paraId="7B6E5744" w14:textId="0877FA7B" w:rsidR="004644AC" w:rsidRPr="004644AC" w:rsidRDefault="004644AC" w:rsidP="1E6E69E8">
            <w:pPr>
              <w:spacing w:beforeLines="20" w:before="48" w:afterLines="20" w:after="48"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Contracting in process for Palliative care, risk of withdrawal of service.</w:t>
            </w:r>
          </w:p>
        </w:tc>
        <w:tc>
          <w:tcPr>
            <w:tcW w:w="2127" w:type="dxa"/>
            <w:vAlign w:val="center"/>
          </w:tcPr>
          <w:p w14:paraId="5316BBCC" w14:textId="6C3A1F76" w:rsidR="0062696F" w:rsidRDefault="0062696F" w:rsidP="1E6E69E8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</w:p>
        </w:tc>
      </w:tr>
      <w:tr w:rsidR="0062696F" w14:paraId="1EF6D492" w14:textId="77777777" w:rsidTr="072A82CB">
        <w:tc>
          <w:tcPr>
            <w:tcW w:w="514" w:type="dxa"/>
            <w:vAlign w:val="center"/>
          </w:tcPr>
          <w:p w14:paraId="5311FA6E" w14:textId="114563AA" w:rsidR="0062696F" w:rsidRDefault="0062696F" w:rsidP="1E6E69E8">
            <w:pPr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6375" w:type="dxa"/>
            <w:vAlign w:val="center"/>
          </w:tcPr>
          <w:p w14:paraId="27613E7A" w14:textId="77777777" w:rsidR="0062696F" w:rsidRDefault="0062696F" w:rsidP="1E6E69E8">
            <w:pPr>
              <w:spacing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National Advanced Services- LPC Support, activity review and claiming</w:t>
            </w:r>
          </w:p>
          <w:p w14:paraId="21CA88D7" w14:textId="77777777" w:rsidR="0062696F" w:rsidRDefault="0062696F" w:rsidP="1E6E69E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NMS</w:t>
            </w:r>
          </w:p>
          <w:p w14:paraId="7C2BC110" w14:textId="5C891EB5" w:rsidR="0062696F" w:rsidRDefault="0062696F" w:rsidP="1E6E69E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DMS (Essential Service)</w:t>
            </w:r>
          </w:p>
          <w:p w14:paraId="554F69F6" w14:textId="77777777" w:rsidR="0062696F" w:rsidRDefault="0062696F" w:rsidP="1E6E69E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lastRenderedPageBreak/>
              <w:t>CPCS &amp; GP-CPCS</w:t>
            </w:r>
          </w:p>
          <w:p w14:paraId="2C06208C" w14:textId="77777777" w:rsidR="0062696F" w:rsidRDefault="0062696F" w:rsidP="1E6E69E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Hypertension</w:t>
            </w:r>
          </w:p>
          <w:p w14:paraId="5E2BDEC3" w14:textId="12DAC242" w:rsidR="0062696F" w:rsidRPr="008056CB" w:rsidRDefault="0062696F" w:rsidP="1E6E69E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E6E69E8">
              <w:rPr>
                <w:b/>
                <w:bCs/>
                <w:color w:val="000000" w:themeColor="text1"/>
              </w:rPr>
              <w:t>Coming- Smoking Cessation &amp; Contraception</w:t>
            </w:r>
          </w:p>
          <w:p w14:paraId="74554E2E" w14:textId="7E6B8358" w:rsidR="0062696F" w:rsidRPr="008056CB" w:rsidRDefault="37BD281A" w:rsidP="1E6E69E8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3C2732EB">
              <w:rPr>
                <w:rFonts w:eastAsiaTheme="minorEastAsia"/>
                <w:b/>
                <w:bCs/>
                <w:color w:val="000000" w:themeColor="text1"/>
              </w:rPr>
              <w:t>LS</w:t>
            </w:r>
            <w:r w:rsidRPr="3C2732EB">
              <w:rPr>
                <w:rFonts w:eastAsiaTheme="minorEastAsia"/>
                <w:color w:val="000000" w:themeColor="text1"/>
              </w:rPr>
              <w:t xml:space="preserve"> gave a brief overview of current service</w:t>
            </w:r>
            <w:r w:rsidR="7D360E1D" w:rsidRPr="3C2732EB">
              <w:rPr>
                <w:rFonts w:eastAsiaTheme="minorEastAsia"/>
                <w:color w:val="000000" w:themeColor="text1"/>
              </w:rPr>
              <w:t>s</w:t>
            </w:r>
            <w:r w:rsidRPr="3C2732EB">
              <w:rPr>
                <w:rFonts w:eastAsiaTheme="minorEastAsia"/>
                <w:color w:val="000000" w:themeColor="text1"/>
              </w:rPr>
              <w:t xml:space="preserve"> delivered and expressed concerns about the gaps in reporting vs claiming.</w:t>
            </w:r>
          </w:p>
        </w:tc>
        <w:tc>
          <w:tcPr>
            <w:tcW w:w="2127" w:type="dxa"/>
            <w:vAlign w:val="center"/>
          </w:tcPr>
          <w:p w14:paraId="41180DFC" w14:textId="0E012951" w:rsidR="0062696F" w:rsidRDefault="37BD281A" w:rsidP="1E6E69E8">
            <w:pPr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lastRenderedPageBreak/>
              <w:t>CB</w:t>
            </w:r>
            <w:r w:rsidRPr="1E6E69E8">
              <w:rPr>
                <w:rFonts w:eastAsiaTheme="minorEastAsia"/>
                <w:color w:val="000000" w:themeColor="text1"/>
              </w:rPr>
              <w:t xml:space="preserve"> and</w:t>
            </w:r>
            <w:r w:rsidRPr="1E6E69E8">
              <w:rPr>
                <w:rFonts w:eastAsiaTheme="minorEastAsia"/>
                <w:b/>
                <w:bCs/>
                <w:color w:val="000000" w:themeColor="text1"/>
              </w:rPr>
              <w:t xml:space="preserve"> LS</w:t>
            </w:r>
            <w:r w:rsidRPr="1E6E69E8">
              <w:rPr>
                <w:rFonts w:eastAsiaTheme="minorEastAsia"/>
                <w:color w:val="000000" w:themeColor="text1"/>
              </w:rPr>
              <w:t xml:space="preserve"> to work on support and guidance on </w:t>
            </w:r>
            <w:r w:rsidRPr="1E6E69E8">
              <w:rPr>
                <w:rFonts w:eastAsiaTheme="minorEastAsia"/>
                <w:color w:val="000000" w:themeColor="text1"/>
              </w:rPr>
              <w:lastRenderedPageBreak/>
              <w:t>ensuring claims are made correctly.</w:t>
            </w:r>
          </w:p>
        </w:tc>
      </w:tr>
      <w:tr w:rsidR="0062696F" w14:paraId="78882FB9" w14:textId="77777777" w:rsidTr="072A82CB">
        <w:tc>
          <w:tcPr>
            <w:tcW w:w="514" w:type="dxa"/>
            <w:vAlign w:val="center"/>
          </w:tcPr>
          <w:p w14:paraId="263AD872" w14:textId="390F999D" w:rsidR="0062696F" w:rsidRDefault="02AB07F2" w:rsidP="1E6E69E8">
            <w:pPr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lastRenderedPageBreak/>
              <w:t>7</w:t>
            </w:r>
          </w:p>
        </w:tc>
        <w:tc>
          <w:tcPr>
            <w:tcW w:w="6375" w:type="dxa"/>
            <w:vAlign w:val="center"/>
          </w:tcPr>
          <w:p w14:paraId="568553BD" w14:textId="00C7292A" w:rsidR="0062696F" w:rsidRDefault="0062696F" w:rsidP="1E6E69E8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</w:rPr>
              <w:t>ICS Workforce</w:t>
            </w:r>
            <w:r w:rsidR="414FED23" w:rsidRPr="1E6E69E8">
              <w:rPr>
                <w:rFonts w:eastAsiaTheme="minorEastAsia"/>
                <w:color w:val="000000" w:themeColor="text1"/>
              </w:rPr>
              <w:t xml:space="preserve"> </w:t>
            </w:r>
            <w:r w:rsidR="414FED23" w:rsidRPr="1E6E69E8">
              <w:rPr>
                <w:rFonts w:eastAsiaTheme="minorEastAsia"/>
                <w:b/>
                <w:bCs/>
                <w:color w:val="000000" w:themeColor="text1"/>
              </w:rPr>
              <w:t>update</w:t>
            </w:r>
            <w:r w:rsidR="414FED23" w:rsidRPr="1E6E69E8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414FED23" w:rsidRPr="1E6E69E8">
              <w:rPr>
                <w:rFonts w:eastAsiaTheme="minorEastAsia"/>
                <w:color w:val="000000" w:themeColor="text1"/>
              </w:rPr>
              <w:t>Ceinwen</w:t>
            </w:r>
            <w:proofErr w:type="spellEnd"/>
            <w:r w:rsidR="414FED23" w:rsidRPr="1E6E69E8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414FED23" w:rsidRPr="1E6E69E8">
              <w:rPr>
                <w:rFonts w:eastAsiaTheme="minorEastAsia"/>
                <w:color w:val="000000" w:themeColor="text1"/>
              </w:rPr>
              <w:t>Mannall</w:t>
            </w:r>
            <w:proofErr w:type="spellEnd"/>
            <w:r w:rsidR="414FED23" w:rsidRPr="1E6E69E8">
              <w:rPr>
                <w:rFonts w:eastAsiaTheme="minorEastAsia"/>
                <w:color w:val="000000" w:themeColor="text1"/>
              </w:rPr>
              <w:t xml:space="preserve"> presented on:</w:t>
            </w:r>
          </w:p>
          <w:p w14:paraId="2A6005E0" w14:textId="77777777" w:rsidR="0062696F" w:rsidRDefault="0062696F" w:rsidP="1E6E69E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/>
                <w:bCs/>
              </w:rPr>
            </w:pPr>
            <w:r w:rsidRPr="1E6E69E8">
              <w:rPr>
                <w:b/>
                <w:bCs/>
              </w:rPr>
              <w:t>Community Pharmacy PCN Lead etc.</w:t>
            </w:r>
          </w:p>
          <w:p w14:paraId="622E2F1F" w14:textId="564D27B2" w:rsidR="0062696F" w:rsidRDefault="0062696F" w:rsidP="1E6E69E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/>
                <w:bCs/>
              </w:rPr>
            </w:pPr>
            <w:r w:rsidRPr="1E6E69E8">
              <w:rPr>
                <w:b/>
                <w:bCs/>
              </w:rPr>
              <w:t>Independent Prescribing</w:t>
            </w:r>
          </w:p>
          <w:p w14:paraId="68F8B805" w14:textId="5A6E92CC" w:rsidR="0062696F" w:rsidRDefault="0062696F" w:rsidP="1E6E69E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/>
                <w:bCs/>
              </w:rPr>
            </w:pPr>
            <w:r w:rsidRPr="1E6E69E8">
              <w:rPr>
                <w:b/>
                <w:bCs/>
              </w:rPr>
              <w:t>Mental Health Upskilling</w:t>
            </w:r>
          </w:p>
          <w:p w14:paraId="1DFCF884" w14:textId="71A8CEF3" w:rsidR="0062696F" w:rsidRPr="00A0324A" w:rsidRDefault="0062696F" w:rsidP="1E6E69E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/>
                <w:bCs/>
              </w:rPr>
            </w:pPr>
            <w:r w:rsidRPr="1E6E69E8">
              <w:rPr>
                <w:b/>
                <w:bCs/>
              </w:rPr>
              <w:t>Pharmacy Workforce Plan</w:t>
            </w:r>
          </w:p>
        </w:tc>
        <w:tc>
          <w:tcPr>
            <w:tcW w:w="2127" w:type="dxa"/>
            <w:vAlign w:val="center"/>
          </w:tcPr>
          <w:p w14:paraId="453AB647" w14:textId="1D9A638D" w:rsidR="0062696F" w:rsidRDefault="11A32F79" w:rsidP="1E6E69E8">
            <w:pPr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t>ALL to support recruitment discussions for STAR programme.</w:t>
            </w:r>
          </w:p>
        </w:tc>
      </w:tr>
      <w:tr w:rsidR="0062696F" w14:paraId="44F8AA29" w14:textId="77777777" w:rsidTr="072A82CB">
        <w:tc>
          <w:tcPr>
            <w:tcW w:w="514" w:type="dxa"/>
            <w:vAlign w:val="center"/>
          </w:tcPr>
          <w:p w14:paraId="0E4004E9" w14:textId="782D4140" w:rsidR="0062696F" w:rsidRDefault="54A17B2C" w:rsidP="1E6E69E8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6375" w:type="dxa"/>
            <w:vAlign w:val="center"/>
          </w:tcPr>
          <w:p w14:paraId="4909229B" w14:textId="680DF350" w:rsidR="00CA3AC4" w:rsidRPr="005D0BF5" w:rsidRDefault="0062696F" w:rsidP="1E6E69E8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CCA Questions</w:t>
            </w:r>
          </w:p>
        </w:tc>
        <w:tc>
          <w:tcPr>
            <w:tcW w:w="2127" w:type="dxa"/>
            <w:vAlign w:val="center"/>
          </w:tcPr>
          <w:p w14:paraId="7E81647A" w14:textId="31EC09E7" w:rsidR="0062696F" w:rsidRDefault="4E00A9A3" w:rsidP="1E6E69E8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DH</w:t>
            </w:r>
            <w:r w:rsidRPr="1E6E69E8">
              <w:rPr>
                <w:rFonts w:eastAsiaTheme="minorEastAsia"/>
                <w:color w:val="000000" w:themeColor="text1"/>
              </w:rPr>
              <w:t xml:space="preserve"> to complete</w:t>
            </w:r>
          </w:p>
        </w:tc>
      </w:tr>
      <w:tr w:rsidR="0062696F" w14:paraId="3608643F" w14:textId="77777777" w:rsidTr="072A82CB">
        <w:tc>
          <w:tcPr>
            <w:tcW w:w="0" w:type="auto"/>
          </w:tcPr>
          <w:p w14:paraId="42477666" w14:textId="51E372EA" w:rsidR="0062696F" w:rsidRDefault="4E00A9A3" w:rsidP="1E6E69E8">
            <w:pPr>
              <w:rPr>
                <w:rFonts w:eastAsiaTheme="minorEastAsia"/>
              </w:rPr>
            </w:pPr>
            <w:r w:rsidRPr="1E6E69E8">
              <w:rPr>
                <w:rFonts w:eastAsiaTheme="minorEastAsia"/>
              </w:rPr>
              <w:t>9</w:t>
            </w:r>
          </w:p>
        </w:tc>
        <w:tc>
          <w:tcPr>
            <w:tcW w:w="6375" w:type="dxa"/>
            <w:vAlign w:val="center"/>
          </w:tcPr>
          <w:p w14:paraId="08E78E8D" w14:textId="7EF934D5" w:rsidR="0062696F" w:rsidRPr="1F094074" w:rsidRDefault="0062696F" w:rsidP="1E6E69E8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Dates for future meetings</w:t>
            </w:r>
          </w:p>
          <w:p w14:paraId="4A960F94" w14:textId="4307FF22" w:rsidR="0062696F" w:rsidRPr="1F094074" w:rsidRDefault="55B47FE4" w:rsidP="1E6E69E8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E6E69E8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Thursday 18</w:t>
            </w:r>
            <w:r w:rsidRPr="1E6E69E8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th</w:t>
            </w:r>
            <w:r w:rsidRPr="1E6E69E8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 May 2023 agreed</w:t>
            </w:r>
          </w:p>
        </w:tc>
        <w:tc>
          <w:tcPr>
            <w:tcW w:w="2127" w:type="dxa"/>
            <w:vAlign w:val="center"/>
          </w:tcPr>
          <w:p w14:paraId="79E08983" w14:textId="77777777" w:rsidR="0062696F" w:rsidRDefault="0062696F" w:rsidP="1E6E69E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62696F" w14:paraId="67F5A1AF" w14:textId="77777777" w:rsidTr="072A82CB">
        <w:tc>
          <w:tcPr>
            <w:tcW w:w="0" w:type="auto"/>
          </w:tcPr>
          <w:p w14:paraId="573551A6" w14:textId="796EF0D8" w:rsidR="0062696F" w:rsidRDefault="0062696F" w:rsidP="1E6E69E8">
            <w:pPr>
              <w:rPr>
                <w:rFonts w:eastAsiaTheme="minorEastAsia"/>
              </w:rPr>
            </w:pPr>
            <w:r w:rsidRPr="1E6E69E8">
              <w:rPr>
                <w:rFonts w:eastAsiaTheme="minorEastAsia"/>
              </w:rPr>
              <w:t>12</w:t>
            </w:r>
          </w:p>
        </w:tc>
        <w:tc>
          <w:tcPr>
            <w:tcW w:w="6375" w:type="dxa"/>
            <w:vAlign w:val="center"/>
          </w:tcPr>
          <w:p w14:paraId="43F0F53F" w14:textId="77777777" w:rsidR="0062696F" w:rsidRDefault="0062696F" w:rsidP="1E6E69E8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</w:rPr>
            </w:pPr>
            <w:r w:rsidRPr="1E6E69E8">
              <w:rPr>
                <w:rFonts w:eastAsiaTheme="minorEastAsia"/>
                <w:b/>
                <w:bCs/>
                <w:color w:val="000000" w:themeColor="text1"/>
              </w:rPr>
              <w:t>A.O.B.  a) Potential Taverham Surgery Move</w:t>
            </w:r>
          </w:p>
          <w:p w14:paraId="70F041D2" w14:textId="72929429" w:rsidR="00CA3AC4" w:rsidRPr="00CC756D" w:rsidRDefault="001D2D04" w:rsidP="1E6E69E8">
            <w:pPr>
              <w:spacing w:beforeLines="20" w:before="48" w:afterLines="20" w:after="48"/>
              <w:rPr>
                <w:rFonts w:eastAsiaTheme="minorEastAsia"/>
                <w:color w:val="000000" w:themeColor="text1"/>
                <w:lang w:eastAsia="en-GB"/>
              </w:rPr>
            </w:pPr>
            <w:r w:rsidRPr="1E6E69E8">
              <w:rPr>
                <w:rFonts w:eastAsiaTheme="minorEastAsia"/>
                <w:color w:val="000000" w:themeColor="text1"/>
                <w:lang w:eastAsia="en-GB"/>
              </w:rPr>
              <w:t>No concerns raised.</w:t>
            </w:r>
          </w:p>
        </w:tc>
        <w:tc>
          <w:tcPr>
            <w:tcW w:w="2127" w:type="dxa"/>
            <w:vAlign w:val="center"/>
          </w:tcPr>
          <w:p w14:paraId="0B650AE4" w14:textId="78A47E96" w:rsidR="0062696F" w:rsidRDefault="0062696F" w:rsidP="1E6E69E8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62696F" w14:paraId="3ED6F57A" w14:textId="77777777" w:rsidTr="072A82CB">
        <w:tc>
          <w:tcPr>
            <w:tcW w:w="9016" w:type="dxa"/>
            <w:gridSpan w:val="3"/>
            <w:vAlign w:val="center"/>
          </w:tcPr>
          <w:p w14:paraId="06FDD32B" w14:textId="63D6D13C" w:rsidR="0062696F" w:rsidRDefault="0062696F" w:rsidP="1E6E69E8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E6E69E8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Future Meetings</w:t>
            </w:r>
            <w:r w:rsidRPr="1E6E69E8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:</w:t>
            </w:r>
            <w:r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05509EE6" w14:textId="5E02A3D3" w:rsidR="0062696F" w:rsidRPr="00CF49BE" w:rsidRDefault="0062696F" w:rsidP="1E6E69E8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Thursday 26</w:t>
            </w:r>
            <w:r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  <w:t>th</w:t>
            </w:r>
            <w:r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January 2023</w:t>
            </w:r>
          </w:p>
          <w:p w14:paraId="613931B0" w14:textId="77777777" w:rsidR="0062696F" w:rsidRDefault="0062696F" w:rsidP="1E6E69E8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Thursday 23</w:t>
            </w:r>
            <w:r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  <w:t>rd</w:t>
            </w:r>
            <w:r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March 2023</w:t>
            </w:r>
          </w:p>
          <w:p w14:paraId="0BF1A254" w14:textId="52D0A0B2" w:rsidR="0009603A" w:rsidRPr="006E7A68" w:rsidRDefault="001D2D04" w:rsidP="1E6E69E8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Thursday </w:t>
            </w:r>
            <w:r w:rsidR="0009603A"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18</w:t>
            </w:r>
            <w:r w:rsidR="0009603A"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  <w:t>th</w:t>
            </w:r>
            <w:r w:rsidR="0009603A"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1E6E69E8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May 2023</w:t>
            </w:r>
          </w:p>
        </w:tc>
      </w:tr>
    </w:tbl>
    <w:p w14:paraId="6DC25E89" w14:textId="77777777" w:rsidR="004F7E1F" w:rsidRPr="00734184" w:rsidRDefault="004F7E1F" w:rsidP="00CF49BE">
      <w:pPr>
        <w:rPr>
          <w:b/>
          <w:bCs/>
          <w:sz w:val="28"/>
          <w:szCs w:val="28"/>
        </w:rPr>
      </w:pPr>
    </w:p>
    <w:sectPr w:rsidR="004F7E1F" w:rsidRPr="0073418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C661" w14:textId="77777777" w:rsidR="00C6239A" w:rsidRDefault="00C6239A" w:rsidP="00933624">
      <w:pPr>
        <w:spacing w:after="0" w:line="240" w:lineRule="auto"/>
      </w:pPr>
      <w:r>
        <w:separator/>
      </w:r>
    </w:p>
  </w:endnote>
  <w:endnote w:type="continuationSeparator" w:id="0">
    <w:p w14:paraId="7755BC70" w14:textId="77777777" w:rsidR="00C6239A" w:rsidRDefault="00C6239A" w:rsidP="00933624">
      <w:pPr>
        <w:spacing w:after="0" w:line="240" w:lineRule="auto"/>
      </w:pPr>
      <w:r>
        <w:continuationSeparator/>
      </w:r>
    </w:p>
  </w:endnote>
  <w:endnote w:type="continuationNotice" w:id="1">
    <w:p w14:paraId="23C47574" w14:textId="77777777" w:rsidR="00C6239A" w:rsidRDefault="00C62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ABF7" w14:textId="77777777" w:rsidR="00C6239A" w:rsidRDefault="00C6239A" w:rsidP="00933624">
      <w:pPr>
        <w:spacing w:after="0" w:line="240" w:lineRule="auto"/>
      </w:pPr>
      <w:r>
        <w:separator/>
      </w:r>
    </w:p>
  </w:footnote>
  <w:footnote w:type="continuationSeparator" w:id="0">
    <w:p w14:paraId="435D9AE7" w14:textId="77777777" w:rsidR="00C6239A" w:rsidRDefault="00C6239A" w:rsidP="00933624">
      <w:pPr>
        <w:spacing w:after="0" w:line="240" w:lineRule="auto"/>
      </w:pPr>
      <w:r>
        <w:continuationSeparator/>
      </w:r>
    </w:p>
  </w:footnote>
  <w:footnote w:type="continuationNotice" w:id="1">
    <w:p w14:paraId="6E97EE3F" w14:textId="77777777" w:rsidR="00C6239A" w:rsidRDefault="00C623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71A2" w14:textId="4A64F1A2" w:rsidR="00933624" w:rsidRDefault="00933624">
    <w:pPr>
      <w:pStyle w:val="Header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1D96B21D" wp14:editId="393BC958">
          <wp:extent cx="1582737" cy="952500"/>
          <wp:effectExtent l="0" t="0" r="0" b="0"/>
          <wp:docPr id="4" name="Picture 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DA20FB8-6ECC-49E8-B7A1-A5C7EFCE7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Text&#10;&#10;Description automatically generated">
                    <a:extLst>
                      <a:ext uri="{FF2B5EF4-FFF2-40B4-BE49-F238E27FC236}">
                        <a16:creationId xmlns:a16="http://schemas.microsoft.com/office/drawing/2014/main" id="{5DA20FB8-6ECC-49E8-B7A1-A5C7EFCE7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737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dAzzI6o9nwLzM" int2:id="awhEbtAu">
      <int2:state int2:value="Rejected" int2:type="LegacyProofing"/>
    </int2:textHash>
    <int2:textHash int2:hashCode="1opMMnIDQ520Hs" int2:id="g0W30byN">
      <int2:state int2:value="Rejected" int2:type="LegacyProofing"/>
    </int2:textHash>
    <int2:bookmark int2:bookmarkName="_Int_7Gkw6MFL" int2:invalidationBookmarkName="" int2:hashCode="m0ZglOyZGgPLlc" int2:id="iuV5mgnQ">
      <int2:state int2:value="Rejected" int2:type="LegacyProofing"/>
    </int2:bookmark>
    <int2:bookmark int2:bookmarkName="_Int_A8Phula2" int2:invalidationBookmarkName="" int2:hashCode="Xi+wwsWUSOHexd" int2:id="mBhfL0j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08"/>
    <w:multiLevelType w:val="hybridMultilevel"/>
    <w:tmpl w:val="4F5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7B2"/>
    <w:multiLevelType w:val="hybridMultilevel"/>
    <w:tmpl w:val="3E64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476"/>
    <w:multiLevelType w:val="hybridMultilevel"/>
    <w:tmpl w:val="8700B18C"/>
    <w:lvl w:ilvl="0" w:tplc="FD1A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0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232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E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44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EA26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01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A8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0CE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0A0A"/>
    <w:multiLevelType w:val="hybridMultilevel"/>
    <w:tmpl w:val="C994B6EA"/>
    <w:lvl w:ilvl="0" w:tplc="D370E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00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D78B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C3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8E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764E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6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C3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42B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0632"/>
    <w:multiLevelType w:val="hybridMultilevel"/>
    <w:tmpl w:val="9DF8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24DE"/>
    <w:multiLevelType w:val="hybridMultilevel"/>
    <w:tmpl w:val="03FC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2F17"/>
    <w:multiLevelType w:val="hybridMultilevel"/>
    <w:tmpl w:val="7F84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A2AA"/>
    <w:multiLevelType w:val="hybridMultilevel"/>
    <w:tmpl w:val="3520768E"/>
    <w:lvl w:ilvl="0" w:tplc="8AE86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0A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6A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29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66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CD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0A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4E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2B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3C5"/>
    <w:multiLevelType w:val="hybridMultilevel"/>
    <w:tmpl w:val="9DD8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96916"/>
    <w:multiLevelType w:val="hybridMultilevel"/>
    <w:tmpl w:val="78D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E5"/>
    <w:multiLevelType w:val="hybridMultilevel"/>
    <w:tmpl w:val="5728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2C4"/>
    <w:multiLevelType w:val="hybridMultilevel"/>
    <w:tmpl w:val="E070DD8A"/>
    <w:lvl w:ilvl="0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 w15:restartNumberingAfterBreak="0">
    <w:nsid w:val="51311683"/>
    <w:multiLevelType w:val="hybridMultilevel"/>
    <w:tmpl w:val="9000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90AE3"/>
    <w:multiLevelType w:val="hybridMultilevel"/>
    <w:tmpl w:val="8D54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A65DD"/>
    <w:multiLevelType w:val="hybridMultilevel"/>
    <w:tmpl w:val="36AE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B6C"/>
    <w:multiLevelType w:val="hybridMultilevel"/>
    <w:tmpl w:val="B6FEDBFC"/>
    <w:lvl w:ilvl="0" w:tplc="16D4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CB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6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6C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4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4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7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EC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2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D266E"/>
    <w:multiLevelType w:val="hybridMultilevel"/>
    <w:tmpl w:val="0C9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76F8C"/>
    <w:multiLevelType w:val="hybridMultilevel"/>
    <w:tmpl w:val="5FD84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E5836"/>
    <w:multiLevelType w:val="hybridMultilevel"/>
    <w:tmpl w:val="F7564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06464">
    <w:abstractNumId w:val="7"/>
  </w:num>
  <w:num w:numId="2" w16cid:durableId="154302808">
    <w:abstractNumId w:val="15"/>
  </w:num>
  <w:num w:numId="3" w16cid:durableId="1446582058">
    <w:abstractNumId w:val="2"/>
  </w:num>
  <w:num w:numId="4" w16cid:durableId="1244025193">
    <w:abstractNumId w:val="3"/>
  </w:num>
  <w:num w:numId="5" w16cid:durableId="758524972">
    <w:abstractNumId w:val="6"/>
  </w:num>
  <w:num w:numId="6" w16cid:durableId="487720241">
    <w:abstractNumId w:val="11"/>
  </w:num>
  <w:num w:numId="7" w16cid:durableId="7561520">
    <w:abstractNumId w:val="9"/>
  </w:num>
  <w:num w:numId="8" w16cid:durableId="1416173522">
    <w:abstractNumId w:val="18"/>
  </w:num>
  <w:num w:numId="9" w16cid:durableId="1113089876">
    <w:abstractNumId w:val="8"/>
  </w:num>
  <w:num w:numId="10" w16cid:durableId="1152327381">
    <w:abstractNumId w:val="4"/>
  </w:num>
  <w:num w:numId="11" w16cid:durableId="1406955079">
    <w:abstractNumId w:val="0"/>
  </w:num>
  <w:num w:numId="12" w16cid:durableId="678197051">
    <w:abstractNumId w:val="10"/>
  </w:num>
  <w:num w:numId="13" w16cid:durableId="2018000908">
    <w:abstractNumId w:val="14"/>
  </w:num>
  <w:num w:numId="14" w16cid:durableId="1289504707">
    <w:abstractNumId w:val="17"/>
  </w:num>
  <w:num w:numId="15" w16cid:durableId="458036903">
    <w:abstractNumId w:val="12"/>
  </w:num>
  <w:num w:numId="16" w16cid:durableId="564149794">
    <w:abstractNumId w:val="13"/>
  </w:num>
  <w:num w:numId="17" w16cid:durableId="1634406690">
    <w:abstractNumId w:val="1"/>
  </w:num>
  <w:num w:numId="18" w16cid:durableId="712652609">
    <w:abstractNumId w:val="16"/>
  </w:num>
  <w:num w:numId="19" w16cid:durableId="1908178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4"/>
    <w:rsid w:val="00006561"/>
    <w:rsid w:val="000134CB"/>
    <w:rsid w:val="0002251E"/>
    <w:rsid w:val="00032131"/>
    <w:rsid w:val="00036181"/>
    <w:rsid w:val="00041BCB"/>
    <w:rsid w:val="00041D82"/>
    <w:rsid w:val="000431F4"/>
    <w:rsid w:val="00047F92"/>
    <w:rsid w:val="000509A2"/>
    <w:rsid w:val="000575C1"/>
    <w:rsid w:val="000645EC"/>
    <w:rsid w:val="00071BB3"/>
    <w:rsid w:val="00094A35"/>
    <w:rsid w:val="0009603A"/>
    <w:rsid w:val="000A607D"/>
    <w:rsid w:val="000B22E3"/>
    <w:rsid w:val="000B3462"/>
    <w:rsid w:val="000B378A"/>
    <w:rsid w:val="000C4EE3"/>
    <w:rsid w:val="000E2867"/>
    <w:rsid w:val="000E79D8"/>
    <w:rsid w:val="000F323B"/>
    <w:rsid w:val="00103A5B"/>
    <w:rsid w:val="00104E0F"/>
    <w:rsid w:val="00105FB7"/>
    <w:rsid w:val="001119A5"/>
    <w:rsid w:val="00113EC0"/>
    <w:rsid w:val="00116C3F"/>
    <w:rsid w:val="00123436"/>
    <w:rsid w:val="0012374C"/>
    <w:rsid w:val="00123D67"/>
    <w:rsid w:val="00127D81"/>
    <w:rsid w:val="00130F29"/>
    <w:rsid w:val="00135AAC"/>
    <w:rsid w:val="00137690"/>
    <w:rsid w:val="00157D82"/>
    <w:rsid w:val="00160CD8"/>
    <w:rsid w:val="001803B8"/>
    <w:rsid w:val="00180E67"/>
    <w:rsid w:val="00181560"/>
    <w:rsid w:val="00182F5A"/>
    <w:rsid w:val="00183933"/>
    <w:rsid w:val="001A1A9C"/>
    <w:rsid w:val="001A6A75"/>
    <w:rsid w:val="001B34B5"/>
    <w:rsid w:val="001B537E"/>
    <w:rsid w:val="001C4A60"/>
    <w:rsid w:val="001C6D8A"/>
    <w:rsid w:val="001D2D04"/>
    <w:rsid w:val="001D39CD"/>
    <w:rsid w:val="001F4C00"/>
    <w:rsid w:val="001F6DB1"/>
    <w:rsid w:val="002042BD"/>
    <w:rsid w:val="0020585C"/>
    <w:rsid w:val="00211AB9"/>
    <w:rsid w:val="00216EFA"/>
    <w:rsid w:val="002178A4"/>
    <w:rsid w:val="00220B31"/>
    <w:rsid w:val="00227032"/>
    <w:rsid w:val="00251B84"/>
    <w:rsid w:val="002533CF"/>
    <w:rsid w:val="00276491"/>
    <w:rsid w:val="002802D0"/>
    <w:rsid w:val="00291257"/>
    <w:rsid w:val="00297E45"/>
    <w:rsid w:val="002A1E9A"/>
    <w:rsid w:val="002A364A"/>
    <w:rsid w:val="002A4B07"/>
    <w:rsid w:val="002A6E32"/>
    <w:rsid w:val="002B0776"/>
    <w:rsid w:val="002B175B"/>
    <w:rsid w:val="002D4EB6"/>
    <w:rsid w:val="002E126E"/>
    <w:rsid w:val="002F13C5"/>
    <w:rsid w:val="002F41F4"/>
    <w:rsid w:val="00307F5E"/>
    <w:rsid w:val="0031246D"/>
    <w:rsid w:val="00320C20"/>
    <w:rsid w:val="00323699"/>
    <w:rsid w:val="00324931"/>
    <w:rsid w:val="00335D27"/>
    <w:rsid w:val="00340831"/>
    <w:rsid w:val="00353E19"/>
    <w:rsid w:val="003969A9"/>
    <w:rsid w:val="003974CB"/>
    <w:rsid w:val="003A1EF2"/>
    <w:rsid w:val="003D01D4"/>
    <w:rsid w:val="003D330F"/>
    <w:rsid w:val="003D514F"/>
    <w:rsid w:val="003E3053"/>
    <w:rsid w:val="003E654F"/>
    <w:rsid w:val="003E74DB"/>
    <w:rsid w:val="003F5A21"/>
    <w:rsid w:val="004273CA"/>
    <w:rsid w:val="0043116E"/>
    <w:rsid w:val="00432AE9"/>
    <w:rsid w:val="004344F8"/>
    <w:rsid w:val="0043489D"/>
    <w:rsid w:val="00434BD6"/>
    <w:rsid w:val="00434E45"/>
    <w:rsid w:val="00435A3A"/>
    <w:rsid w:val="00441E4D"/>
    <w:rsid w:val="004555A0"/>
    <w:rsid w:val="004644AC"/>
    <w:rsid w:val="004669D9"/>
    <w:rsid w:val="004677A1"/>
    <w:rsid w:val="00470840"/>
    <w:rsid w:val="00477DA8"/>
    <w:rsid w:val="00491EB2"/>
    <w:rsid w:val="004A1BC2"/>
    <w:rsid w:val="004A6062"/>
    <w:rsid w:val="004B0F07"/>
    <w:rsid w:val="004C667D"/>
    <w:rsid w:val="004D36A7"/>
    <w:rsid w:val="004E200D"/>
    <w:rsid w:val="004F7E1F"/>
    <w:rsid w:val="005005C2"/>
    <w:rsid w:val="00502734"/>
    <w:rsid w:val="0050384F"/>
    <w:rsid w:val="005045C2"/>
    <w:rsid w:val="0050541C"/>
    <w:rsid w:val="0051186A"/>
    <w:rsid w:val="005125B8"/>
    <w:rsid w:val="005161C2"/>
    <w:rsid w:val="005205F2"/>
    <w:rsid w:val="005208D7"/>
    <w:rsid w:val="00522883"/>
    <w:rsid w:val="00537DCE"/>
    <w:rsid w:val="005438B2"/>
    <w:rsid w:val="005460F3"/>
    <w:rsid w:val="005558FD"/>
    <w:rsid w:val="0055601A"/>
    <w:rsid w:val="00560852"/>
    <w:rsid w:val="00561722"/>
    <w:rsid w:val="00570287"/>
    <w:rsid w:val="0057250B"/>
    <w:rsid w:val="00573685"/>
    <w:rsid w:val="00573AFF"/>
    <w:rsid w:val="0057F5E4"/>
    <w:rsid w:val="00584930"/>
    <w:rsid w:val="005859F9"/>
    <w:rsid w:val="00591CB3"/>
    <w:rsid w:val="005968EE"/>
    <w:rsid w:val="005A0454"/>
    <w:rsid w:val="005B58D2"/>
    <w:rsid w:val="005B6E3A"/>
    <w:rsid w:val="005C4D8E"/>
    <w:rsid w:val="005D0BF5"/>
    <w:rsid w:val="005D7FFD"/>
    <w:rsid w:val="005E03E8"/>
    <w:rsid w:val="005F0EEC"/>
    <w:rsid w:val="005F7144"/>
    <w:rsid w:val="005F7DCF"/>
    <w:rsid w:val="00607CF2"/>
    <w:rsid w:val="00613B46"/>
    <w:rsid w:val="00616223"/>
    <w:rsid w:val="00621F81"/>
    <w:rsid w:val="00624EF3"/>
    <w:rsid w:val="0062505D"/>
    <w:rsid w:val="0062696F"/>
    <w:rsid w:val="00632B33"/>
    <w:rsid w:val="00635904"/>
    <w:rsid w:val="00636C4B"/>
    <w:rsid w:val="006432CE"/>
    <w:rsid w:val="00647AF3"/>
    <w:rsid w:val="006513D9"/>
    <w:rsid w:val="006516B3"/>
    <w:rsid w:val="00661441"/>
    <w:rsid w:val="0067036A"/>
    <w:rsid w:val="00676AE8"/>
    <w:rsid w:val="00685454"/>
    <w:rsid w:val="006900DB"/>
    <w:rsid w:val="00690CDE"/>
    <w:rsid w:val="00694710"/>
    <w:rsid w:val="006A7DD6"/>
    <w:rsid w:val="006B7ED4"/>
    <w:rsid w:val="006C3C48"/>
    <w:rsid w:val="006C7A48"/>
    <w:rsid w:val="006D1F64"/>
    <w:rsid w:val="006E52F6"/>
    <w:rsid w:val="006E7A68"/>
    <w:rsid w:val="007031FC"/>
    <w:rsid w:val="00707045"/>
    <w:rsid w:val="00716B28"/>
    <w:rsid w:val="00717566"/>
    <w:rsid w:val="00730C6A"/>
    <w:rsid w:val="00734184"/>
    <w:rsid w:val="0074593F"/>
    <w:rsid w:val="007537CC"/>
    <w:rsid w:val="00753AD3"/>
    <w:rsid w:val="00754FE7"/>
    <w:rsid w:val="007664A8"/>
    <w:rsid w:val="007766DF"/>
    <w:rsid w:val="00785B52"/>
    <w:rsid w:val="00785BF8"/>
    <w:rsid w:val="00792757"/>
    <w:rsid w:val="007A3935"/>
    <w:rsid w:val="007A5918"/>
    <w:rsid w:val="007A5E24"/>
    <w:rsid w:val="007B1047"/>
    <w:rsid w:val="007D175D"/>
    <w:rsid w:val="007D1E1A"/>
    <w:rsid w:val="007D3D68"/>
    <w:rsid w:val="007F0A4B"/>
    <w:rsid w:val="008056CB"/>
    <w:rsid w:val="008067DA"/>
    <w:rsid w:val="00806E13"/>
    <w:rsid w:val="00810CF3"/>
    <w:rsid w:val="00832F99"/>
    <w:rsid w:val="00841AA8"/>
    <w:rsid w:val="008501F4"/>
    <w:rsid w:val="008516E6"/>
    <w:rsid w:val="00854C78"/>
    <w:rsid w:val="0086219C"/>
    <w:rsid w:val="00863543"/>
    <w:rsid w:val="00870C3E"/>
    <w:rsid w:val="00874520"/>
    <w:rsid w:val="00881663"/>
    <w:rsid w:val="00884607"/>
    <w:rsid w:val="0089255D"/>
    <w:rsid w:val="00892A14"/>
    <w:rsid w:val="0089667B"/>
    <w:rsid w:val="008A06B5"/>
    <w:rsid w:val="008D349F"/>
    <w:rsid w:val="008D3ECD"/>
    <w:rsid w:val="009069EE"/>
    <w:rsid w:val="009128DE"/>
    <w:rsid w:val="009274B3"/>
    <w:rsid w:val="009277EB"/>
    <w:rsid w:val="0093115E"/>
    <w:rsid w:val="00933624"/>
    <w:rsid w:val="00942D09"/>
    <w:rsid w:val="00943D54"/>
    <w:rsid w:val="00943D6F"/>
    <w:rsid w:val="009635BE"/>
    <w:rsid w:val="00963979"/>
    <w:rsid w:val="0099166B"/>
    <w:rsid w:val="009A0706"/>
    <w:rsid w:val="009A4776"/>
    <w:rsid w:val="009A7F85"/>
    <w:rsid w:val="009B06F2"/>
    <w:rsid w:val="009B5F2D"/>
    <w:rsid w:val="009D633D"/>
    <w:rsid w:val="009D789E"/>
    <w:rsid w:val="009F1B71"/>
    <w:rsid w:val="009F3BE6"/>
    <w:rsid w:val="009F5C7E"/>
    <w:rsid w:val="00A0324A"/>
    <w:rsid w:val="00A0376A"/>
    <w:rsid w:val="00A078B0"/>
    <w:rsid w:val="00A1581F"/>
    <w:rsid w:val="00A16D92"/>
    <w:rsid w:val="00A222E7"/>
    <w:rsid w:val="00A311A6"/>
    <w:rsid w:val="00A36C26"/>
    <w:rsid w:val="00A440C5"/>
    <w:rsid w:val="00A47FBA"/>
    <w:rsid w:val="00A51187"/>
    <w:rsid w:val="00A81C8F"/>
    <w:rsid w:val="00A95058"/>
    <w:rsid w:val="00AA236D"/>
    <w:rsid w:val="00AA26F3"/>
    <w:rsid w:val="00AA5AF6"/>
    <w:rsid w:val="00AB2776"/>
    <w:rsid w:val="00AB5DC2"/>
    <w:rsid w:val="00AC3C13"/>
    <w:rsid w:val="00AD3099"/>
    <w:rsid w:val="00AD610C"/>
    <w:rsid w:val="00AE210F"/>
    <w:rsid w:val="00AE2802"/>
    <w:rsid w:val="00AE6D6B"/>
    <w:rsid w:val="00AE75E9"/>
    <w:rsid w:val="00AF0EFC"/>
    <w:rsid w:val="00AF49D8"/>
    <w:rsid w:val="00AF6DC5"/>
    <w:rsid w:val="00B02F93"/>
    <w:rsid w:val="00B043E8"/>
    <w:rsid w:val="00B071A6"/>
    <w:rsid w:val="00B14D23"/>
    <w:rsid w:val="00B152E6"/>
    <w:rsid w:val="00B314EA"/>
    <w:rsid w:val="00B3586C"/>
    <w:rsid w:val="00B35C0A"/>
    <w:rsid w:val="00B44F11"/>
    <w:rsid w:val="00B55F33"/>
    <w:rsid w:val="00B7334B"/>
    <w:rsid w:val="00B80FA9"/>
    <w:rsid w:val="00B832A8"/>
    <w:rsid w:val="00B94AB8"/>
    <w:rsid w:val="00BC5AAB"/>
    <w:rsid w:val="00BD7336"/>
    <w:rsid w:val="00BE50C5"/>
    <w:rsid w:val="00BF0BD7"/>
    <w:rsid w:val="00BF0D16"/>
    <w:rsid w:val="00BF40CE"/>
    <w:rsid w:val="00BF475E"/>
    <w:rsid w:val="00BF65D0"/>
    <w:rsid w:val="00BF6811"/>
    <w:rsid w:val="00C03DB7"/>
    <w:rsid w:val="00C11F1B"/>
    <w:rsid w:val="00C120E9"/>
    <w:rsid w:val="00C2084D"/>
    <w:rsid w:val="00C30BF3"/>
    <w:rsid w:val="00C32DE2"/>
    <w:rsid w:val="00C333CE"/>
    <w:rsid w:val="00C40019"/>
    <w:rsid w:val="00C47A1A"/>
    <w:rsid w:val="00C5046F"/>
    <w:rsid w:val="00C530EB"/>
    <w:rsid w:val="00C6048C"/>
    <w:rsid w:val="00C6239A"/>
    <w:rsid w:val="00C7589F"/>
    <w:rsid w:val="00C94A47"/>
    <w:rsid w:val="00CA2CDC"/>
    <w:rsid w:val="00CA3AC4"/>
    <w:rsid w:val="00CB1750"/>
    <w:rsid w:val="00CB2983"/>
    <w:rsid w:val="00CB7BB8"/>
    <w:rsid w:val="00CC41DE"/>
    <w:rsid w:val="00CC756D"/>
    <w:rsid w:val="00CD1DC1"/>
    <w:rsid w:val="00CE1DC1"/>
    <w:rsid w:val="00CF38C3"/>
    <w:rsid w:val="00CF49BE"/>
    <w:rsid w:val="00D00A06"/>
    <w:rsid w:val="00D05D30"/>
    <w:rsid w:val="00D07D61"/>
    <w:rsid w:val="00D07F36"/>
    <w:rsid w:val="00D22816"/>
    <w:rsid w:val="00D23102"/>
    <w:rsid w:val="00D305D0"/>
    <w:rsid w:val="00D31F52"/>
    <w:rsid w:val="00D3320D"/>
    <w:rsid w:val="00D461D7"/>
    <w:rsid w:val="00D4626D"/>
    <w:rsid w:val="00D46683"/>
    <w:rsid w:val="00D72E62"/>
    <w:rsid w:val="00D81323"/>
    <w:rsid w:val="00D8257E"/>
    <w:rsid w:val="00D838DE"/>
    <w:rsid w:val="00D94854"/>
    <w:rsid w:val="00DA6AA2"/>
    <w:rsid w:val="00DA7D17"/>
    <w:rsid w:val="00DAC754"/>
    <w:rsid w:val="00DB3673"/>
    <w:rsid w:val="00DB87E2"/>
    <w:rsid w:val="00DD2939"/>
    <w:rsid w:val="00DD6C80"/>
    <w:rsid w:val="00DE69E9"/>
    <w:rsid w:val="00DF23E0"/>
    <w:rsid w:val="00E00A41"/>
    <w:rsid w:val="00E00D47"/>
    <w:rsid w:val="00E041F8"/>
    <w:rsid w:val="00E148EA"/>
    <w:rsid w:val="00E17141"/>
    <w:rsid w:val="00E25126"/>
    <w:rsid w:val="00E265F0"/>
    <w:rsid w:val="00E33C77"/>
    <w:rsid w:val="00E362CE"/>
    <w:rsid w:val="00E37BFD"/>
    <w:rsid w:val="00E40994"/>
    <w:rsid w:val="00E766AA"/>
    <w:rsid w:val="00E90652"/>
    <w:rsid w:val="00E94DCC"/>
    <w:rsid w:val="00EA60D5"/>
    <w:rsid w:val="00EB4564"/>
    <w:rsid w:val="00EF0198"/>
    <w:rsid w:val="00EF1DEE"/>
    <w:rsid w:val="00EF581B"/>
    <w:rsid w:val="00EF7A16"/>
    <w:rsid w:val="00F01A5A"/>
    <w:rsid w:val="00F0343C"/>
    <w:rsid w:val="00F128AB"/>
    <w:rsid w:val="00F17A29"/>
    <w:rsid w:val="00F27B74"/>
    <w:rsid w:val="00F43E6A"/>
    <w:rsid w:val="00F72B27"/>
    <w:rsid w:val="00F75798"/>
    <w:rsid w:val="00F86F4B"/>
    <w:rsid w:val="00F94288"/>
    <w:rsid w:val="00F9491D"/>
    <w:rsid w:val="00FB3069"/>
    <w:rsid w:val="00FB33F0"/>
    <w:rsid w:val="00FB3ECA"/>
    <w:rsid w:val="00FB5DF6"/>
    <w:rsid w:val="00FC5129"/>
    <w:rsid w:val="00FD5ED2"/>
    <w:rsid w:val="00FD6E9C"/>
    <w:rsid w:val="00FF145A"/>
    <w:rsid w:val="00FF178F"/>
    <w:rsid w:val="00FF51DD"/>
    <w:rsid w:val="00FF62CE"/>
    <w:rsid w:val="0113265B"/>
    <w:rsid w:val="0137D740"/>
    <w:rsid w:val="01E021B8"/>
    <w:rsid w:val="022A99D6"/>
    <w:rsid w:val="024B2C38"/>
    <w:rsid w:val="024D5A3F"/>
    <w:rsid w:val="029E6F82"/>
    <w:rsid w:val="02AB07F2"/>
    <w:rsid w:val="032D283D"/>
    <w:rsid w:val="037825F7"/>
    <w:rsid w:val="03A1C841"/>
    <w:rsid w:val="04484EB7"/>
    <w:rsid w:val="045E4BE9"/>
    <w:rsid w:val="0513F658"/>
    <w:rsid w:val="06315B95"/>
    <w:rsid w:val="072A82CB"/>
    <w:rsid w:val="07BEAC30"/>
    <w:rsid w:val="07ED20A3"/>
    <w:rsid w:val="08009960"/>
    <w:rsid w:val="08823EE0"/>
    <w:rsid w:val="08AFA362"/>
    <w:rsid w:val="093CA60E"/>
    <w:rsid w:val="097447B1"/>
    <w:rsid w:val="09E5DD43"/>
    <w:rsid w:val="0A2470E4"/>
    <w:rsid w:val="0ADAC393"/>
    <w:rsid w:val="0C3DCCFB"/>
    <w:rsid w:val="0D181B68"/>
    <w:rsid w:val="0D753A03"/>
    <w:rsid w:val="0EBC4FE8"/>
    <w:rsid w:val="0F43A0EB"/>
    <w:rsid w:val="0F880498"/>
    <w:rsid w:val="0F9475DC"/>
    <w:rsid w:val="0FA02BA5"/>
    <w:rsid w:val="0FEBED54"/>
    <w:rsid w:val="1004CD57"/>
    <w:rsid w:val="11140256"/>
    <w:rsid w:val="111FA8BA"/>
    <w:rsid w:val="113D4BB9"/>
    <w:rsid w:val="1190A6D4"/>
    <w:rsid w:val="11A32F79"/>
    <w:rsid w:val="11A77BA6"/>
    <w:rsid w:val="11F5625E"/>
    <w:rsid w:val="121D9285"/>
    <w:rsid w:val="12EA0875"/>
    <w:rsid w:val="13433949"/>
    <w:rsid w:val="1423963D"/>
    <w:rsid w:val="149145BC"/>
    <w:rsid w:val="1533D99E"/>
    <w:rsid w:val="1567238B"/>
    <w:rsid w:val="160D103D"/>
    <w:rsid w:val="162E5702"/>
    <w:rsid w:val="16AB37EE"/>
    <w:rsid w:val="17A4FFE1"/>
    <w:rsid w:val="17AD9F87"/>
    <w:rsid w:val="1818708E"/>
    <w:rsid w:val="18A6FA2D"/>
    <w:rsid w:val="18B7ECAA"/>
    <w:rsid w:val="192C0480"/>
    <w:rsid w:val="192ED949"/>
    <w:rsid w:val="19C2E820"/>
    <w:rsid w:val="1A520CA1"/>
    <w:rsid w:val="1ABBE474"/>
    <w:rsid w:val="1B44FF83"/>
    <w:rsid w:val="1C147F89"/>
    <w:rsid w:val="1CB03F60"/>
    <w:rsid w:val="1CCA2802"/>
    <w:rsid w:val="1CD0F332"/>
    <w:rsid w:val="1CD13A99"/>
    <w:rsid w:val="1D0EF8E9"/>
    <w:rsid w:val="1D561E54"/>
    <w:rsid w:val="1D723570"/>
    <w:rsid w:val="1D876423"/>
    <w:rsid w:val="1D915FAF"/>
    <w:rsid w:val="1DDDF140"/>
    <w:rsid w:val="1DF4EE81"/>
    <w:rsid w:val="1E6E69E8"/>
    <w:rsid w:val="1EAC0BC4"/>
    <w:rsid w:val="1EBF5AB6"/>
    <w:rsid w:val="1ECA2D45"/>
    <w:rsid w:val="1F094074"/>
    <w:rsid w:val="1F609944"/>
    <w:rsid w:val="1FA016A2"/>
    <w:rsid w:val="20590B9B"/>
    <w:rsid w:val="205A0BD7"/>
    <w:rsid w:val="205B2B17"/>
    <w:rsid w:val="20720462"/>
    <w:rsid w:val="2085343C"/>
    <w:rsid w:val="210DD74D"/>
    <w:rsid w:val="2111DED9"/>
    <w:rsid w:val="217A4E44"/>
    <w:rsid w:val="21DECCF2"/>
    <w:rsid w:val="224DCA81"/>
    <w:rsid w:val="22983A06"/>
    <w:rsid w:val="22BC9332"/>
    <w:rsid w:val="23E5B1BB"/>
    <w:rsid w:val="23F9C8C5"/>
    <w:rsid w:val="24AABFCB"/>
    <w:rsid w:val="2571D9E6"/>
    <w:rsid w:val="25736BEB"/>
    <w:rsid w:val="2655FE86"/>
    <w:rsid w:val="267BA0A7"/>
    <w:rsid w:val="26CA2FBB"/>
    <w:rsid w:val="26E8A362"/>
    <w:rsid w:val="277B751D"/>
    <w:rsid w:val="27E17EEB"/>
    <w:rsid w:val="28A3F59A"/>
    <w:rsid w:val="29B7C3D3"/>
    <w:rsid w:val="29F4131A"/>
    <w:rsid w:val="2A2C962B"/>
    <w:rsid w:val="2A4A0859"/>
    <w:rsid w:val="2B2F14B3"/>
    <w:rsid w:val="2B8F87F0"/>
    <w:rsid w:val="2BC7E6E3"/>
    <w:rsid w:val="2CEB5A62"/>
    <w:rsid w:val="2D0F4B3B"/>
    <w:rsid w:val="2D1E6646"/>
    <w:rsid w:val="2D4297C4"/>
    <w:rsid w:val="2D63C36E"/>
    <w:rsid w:val="2DDAD9EF"/>
    <w:rsid w:val="2E179A4B"/>
    <w:rsid w:val="2EF36F48"/>
    <w:rsid w:val="2EF6D8B4"/>
    <w:rsid w:val="2EFF87A5"/>
    <w:rsid w:val="2FB60895"/>
    <w:rsid w:val="2FC28E47"/>
    <w:rsid w:val="2FE0731F"/>
    <w:rsid w:val="301D482A"/>
    <w:rsid w:val="3062F913"/>
    <w:rsid w:val="309B5806"/>
    <w:rsid w:val="3134C6D9"/>
    <w:rsid w:val="31FEC974"/>
    <w:rsid w:val="32150D2A"/>
    <w:rsid w:val="325E0CCD"/>
    <w:rsid w:val="32A6FC61"/>
    <w:rsid w:val="32B64B56"/>
    <w:rsid w:val="33DC25B2"/>
    <w:rsid w:val="34838A39"/>
    <w:rsid w:val="34C6BBBB"/>
    <w:rsid w:val="34DA22DA"/>
    <w:rsid w:val="34E4AD92"/>
    <w:rsid w:val="35E6515D"/>
    <w:rsid w:val="362D6976"/>
    <w:rsid w:val="36694058"/>
    <w:rsid w:val="36B15A85"/>
    <w:rsid w:val="36B90CCE"/>
    <w:rsid w:val="37A38E16"/>
    <w:rsid w:val="37BB91D6"/>
    <w:rsid w:val="37BD281A"/>
    <w:rsid w:val="37F700A7"/>
    <w:rsid w:val="38EC61C9"/>
    <w:rsid w:val="395F91C9"/>
    <w:rsid w:val="396A1458"/>
    <w:rsid w:val="3992D108"/>
    <w:rsid w:val="39957554"/>
    <w:rsid w:val="39ABB098"/>
    <w:rsid w:val="39AD93FD"/>
    <w:rsid w:val="3A871B99"/>
    <w:rsid w:val="3AA834DE"/>
    <w:rsid w:val="3AE5B667"/>
    <w:rsid w:val="3B502F8E"/>
    <w:rsid w:val="3C2732EB"/>
    <w:rsid w:val="3C8186C8"/>
    <w:rsid w:val="3D2FDAAC"/>
    <w:rsid w:val="3DA422A8"/>
    <w:rsid w:val="3E1D5729"/>
    <w:rsid w:val="3E294D3F"/>
    <w:rsid w:val="3E97AD02"/>
    <w:rsid w:val="3ECBAB0D"/>
    <w:rsid w:val="3F151E8F"/>
    <w:rsid w:val="3F8C4E52"/>
    <w:rsid w:val="3FAD7B5E"/>
    <w:rsid w:val="3FB9278A"/>
    <w:rsid w:val="3FC4839D"/>
    <w:rsid w:val="3FC6A3BB"/>
    <w:rsid w:val="3FE631D5"/>
    <w:rsid w:val="40ED9F2C"/>
    <w:rsid w:val="412EAF6E"/>
    <w:rsid w:val="414FED23"/>
    <w:rsid w:val="4154F7EB"/>
    <w:rsid w:val="415B8747"/>
    <w:rsid w:val="4162741C"/>
    <w:rsid w:val="41959688"/>
    <w:rsid w:val="419D9A20"/>
    <w:rsid w:val="41B8A5E2"/>
    <w:rsid w:val="41D5D7CA"/>
    <w:rsid w:val="4262828A"/>
    <w:rsid w:val="42FBE564"/>
    <w:rsid w:val="4327E6C7"/>
    <w:rsid w:val="439B6907"/>
    <w:rsid w:val="4455ECA1"/>
    <w:rsid w:val="44721B71"/>
    <w:rsid w:val="44ED419B"/>
    <w:rsid w:val="44F046A4"/>
    <w:rsid w:val="453AEC91"/>
    <w:rsid w:val="4628DA7E"/>
    <w:rsid w:val="46658875"/>
    <w:rsid w:val="467D7960"/>
    <w:rsid w:val="46845F5C"/>
    <w:rsid w:val="48232209"/>
    <w:rsid w:val="4831AFE2"/>
    <w:rsid w:val="48D5F280"/>
    <w:rsid w:val="495456A3"/>
    <w:rsid w:val="49607B40"/>
    <w:rsid w:val="49BBA260"/>
    <w:rsid w:val="4ACE229C"/>
    <w:rsid w:val="4AEC7AC5"/>
    <w:rsid w:val="4B3496DB"/>
    <w:rsid w:val="4C966A1A"/>
    <w:rsid w:val="4CC386B9"/>
    <w:rsid w:val="4CFB5889"/>
    <w:rsid w:val="4D12910C"/>
    <w:rsid w:val="4D17D93A"/>
    <w:rsid w:val="4D66A239"/>
    <w:rsid w:val="4D76AECC"/>
    <w:rsid w:val="4D8A2D0D"/>
    <w:rsid w:val="4DC9403C"/>
    <w:rsid w:val="4E00A9A3"/>
    <w:rsid w:val="4FFB277B"/>
    <w:rsid w:val="50E10465"/>
    <w:rsid w:val="5253327C"/>
    <w:rsid w:val="526A8EEC"/>
    <w:rsid w:val="53612A32"/>
    <w:rsid w:val="538732CF"/>
    <w:rsid w:val="53ADE092"/>
    <w:rsid w:val="544C473A"/>
    <w:rsid w:val="5462A1BC"/>
    <w:rsid w:val="54A17B2C"/>
    <w:rsid w:val="5558FDE1"/>
    <w:rsid w:val="55B47FE4"/>
    <w:rsid w:val="55B83579"/>
    <w:rsid w:val="55CB0867"/>
    <w:rsid w:val="55CF3C14"/>
    <w:rsid w:val="55F9A9E0"/>
    <w:rsid w:val="567178E7"/>
    <w:rsid w:val="56BA8CA0"/>
    <w:rsid w:val="56C160D8"/>
    <w:rsid w:val="577AF200"/>
    <w:rsid w:val="577CD565"/>
    <w:rsid w:val="580C9398"/>
    <w:rsid w:val="582D18B3"/>
    <w:rsid w:val="58459D82"/>
    <w:rsid w:val="589EE9AA"/>
    <w:rsid w:val="58DD0EDF"/>
    <w:rsid w:val="592F4DA8"/>
    <w:rsid w:val="59A49C18"/>
    <w:rsid w:val="59B4EEE3"/>
    <w:rsid w:val="5B18AB09"/>
    <w:rsid w:val="5B406C79"/>
    <w:rsid w:val="5B4C97E3"/>
    <w:rsid w:val="5BCD1284"/>
    <w:rsid w:val="5C2C4954"/>
    <w:rsid w:val="5CB47B6A"/>
    <w:rsid w:val="5CECE687"/>
    <w:rsid w:val="5F8321ED"/>
    <w:rsid w:val="5FF52E72"/>
    <w:rsid w:val="6096B15F"/>
    <w:rsid w:val="60C69910"/>
    <w:rsid w:val="60F638AF"/>
    <w:rsid w:val="6292DFB8"/>
    <w:rsid w:val="62C7BDEC"/>
    <w:rsid w:val="62F21E93"/>
    <w:rsid w:val="646345F3"/>
    <w:rsid w:val="65324E0E"/>
    <w:rsid w:val="65697B11"/>
    <w:rsid w:val="663C3E96"/>
    <w:rsid w:val="66C0E633"/>
    <w:rsid w:val="66E8960A"/>
    <w:rsid w:val="688E5C33"/>
    <w:rsid w:val="68E08550"/>
    <w:rsid w:val="694DEF99"/>
    <w:rsid w:val="69B79E7C"/>
    <w:rsid w:val="6A0780C1"/>
    <w:rsid w:val="6A772E49"/>
    <w:rsid w:val="6ADAF8FC"/>
    <w:rsid w:val="6B3FCA82"/>
    <w:rsid w:val="6B6EA858"/>
    <w:rsid w:val="6B752483"/>
    <w:rsid w:val="6C666A52"/>
    <w:rsid w:val="6E1A8C84"/>
    <w:rsid w:val="6E4D4738"/>
    <w:rsid w:val="6EDD1DA3"/>
    <w:rsid w:val="6F37E240"/>
    <w:rsid w:val="6F64CFE8"/>
    <w:rsid w:val="6FD74847"/>
    <w:rsid w:val="6FE91799"/>
    <w:rsid w:val="7034AF6C"/>
    <w:rsid w:val="70458AB7"/>
    <w:rsid w:val="71F7A8B9"/>
    <w:rsid w:val="721292A6"/>
    <w:rsid w:val="7214760B"/>
    <w:rsid w:val="7335DEA6"/>
    <w:rsid w:val="768AC893"/>
    <w:rsid w:val="76A8ECB5"/>
    <w:rsid w:val="76FFF699"/>
    <w:rsid w:val="783C5DC8"/>
    <w:rsid w:val="7870201A"/>
    <w:rsid w:val="78B6FBB9"/>
    <w:rsid w:val="78DD79BC"/>
    <w:rsid w:val="79FAE5FA"/>
    <w:rsid w:val="7A1F87F0"/>
    <w:rsid w:val="7AE3002B"/>
    <w:rsid w:val="7BB12648"/>
    <w:rsid w:val="7BBB5851"/>
    <w:rsid w:val="7BDC31C1"/>
    <w:rsid w:val="7C7ED08C"/>
    <w:rsid w:val="7CBA6A95"/>
    <w:rsid w:val="7CCDF325"/>
    <w:rsid w:val="7D08E472"/>
    <w:rsid w:val="7D135026"/>
    <w:rsid w:val="7D2C25B8"/>
    <w:rsid w:val="7D360E1D"/>
    <w:rsid w:val="7DE93983"/>
    <w:rsid w:val="7E0DB8B4"/>
    <w:rsid w:val="7EB766F4"/>
    <w:rsid w:val="7F3AB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7179"/>
  <w15:chartTrackingRefBased/>
  <w15:docId w15:val="{2FC542D6-19AC-44FB-A22B-E7B408E3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24"/>
  </w:style>
  <w:style w:type="paragraph" w:styleId="Footer">
    <w:name w:val="footer"/>
    <w:basedOn w:val="Normal"/>
    <w:link w:val="FooterChar"/>
    <w:uiPriority w:val="99"/>
    <w:unhideWhenUsed/>
    <w:rsid w:val="0093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24"/>
  </w:style>
  <w:style w:type="paragraph" w:styleId="ListParagraph">
    <w:name w:val="List Paragraph"/>
    <w:basedOn w:val="Normal"/>
    <w:uiPriority w:val="34"/>
    <w:qFormat/>
    <w:rsid w:val="004F7E1F"/>
    <w:pPr>
      <w:spacing w:line="256" w:lineRule="auto"/>
      <w:ind w:left="720"/>
      <w:contextualSpacing/>
    </w:pPr>
    <w:rPr>
      <w:rFonts w:eastAsiaTheme="minorEastAsia"/>
      <w:lang w:eastAsia="zh-CN"/>
    </w:rPr>
  </w:style>
  <w:style w:type="paragraph" w:customStyle="1" w:styleId="paragraph">
    <w:name w:val="paragraph"/>
    <w:basedOn w:val="Normal"/>
    <w:rsid w:val="004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F7E1F"/>
  </w:style>
  <w:style w:type="character" w:customStyle="1" w:styleId="eop">
    <w:name w:val="eop"/>
    <w:basedOn w:val="DefaultParagraphFont"/>
    <w:rsid w:val="004F7E1F"/>
  </w:style>
  <w:style w:type="table" w:styleId="TableGrid">
    <w:name w:val="Table Grid"/>
    <w:basedOn w:val="TableNormal"/>
    <w:uiPriority w:val="59"/>
    <w:rsid w:val="004F7E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15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oundwood-norwich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79d0b0-9a73-4976-abf8-0088921316af">
      <UserInfo>
        <DisplayName>Tony Dean</DisplayName>
        <AccountId>14</AccountId>
        <AccountType/>
      </UserInfo>
    </SharedWithUsers>
    <TaxCatchAll xmlns="7779d0b0-9a73-4976-abf8-0088921316af" xsi:nil="true"/>
    <lcf76f155ced4ddcb4097134ff3c332f xmlns="dd70855b-e2b6-43f5-87be-cc199fc416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9D44F8FA2084AA964C4E36FB120F4" ma:contentTypeVersion="15" ma:contentTypeDescription="Create a new document." ma:contentTypeScope="" ma:versionID="b827cf829b3e9cd6c10f8bb74088d5ed">
  <xsd:schema xmlns:xsd="http://www.w3.org/2001/XMLSchema" xmlns:xs="http://www.w3.org/2001/XMLSchema" xmlns:p="http://schemas.microsoft.com/office/2006/metadata/properties" xmlns:ns2="dd70855b-e2b6-43f5-87be-cc199fc416f9" xmlns:ns3="7779d0b0-9a73-4976-abf8-0088921316af" targetNamespace="http://schemas.microsoft.com/office/2006/metadata/properties" ma:root="true" ma:fieldsID="85b76ac3cd67a239e59e6e1878c40c08" ns2:_="" ns3:_="">
    <xsd:import namespace="dd70855b-e2b6-43f5-87be-cc199fc416f9"/>
    <xsd:import namespace="7779d0b0-9a73-4976-abf8-008892131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855b-e2b6-43f5-87be-cc199fc4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562f01-bd23-499f-bd6a-725d38f73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d0b0-9a73-4976-abf8-00889213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f70cf5-0780-48b8-ac4d-06c98b42398c}" ma:internalName="TaxCatchAll" ma:showField="CatchAllData" ma:web="7779d0b0-9a73-4976-abf8-00889213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6E2A0-C891-4ACD-9EF6-3D5FCAE98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B1FF4-ADBC-4D59-A73B-8EA85614B87B}">
  <ds:schemaRefs>
    <ds:schemaRef ds:uri="http://schemas.microsoft.com/office/2006/metadata/properties"/>
    <ds:schemaRef ds:uri="http://schemas.microsoft.com/office/infopath/2007/PartnerControls"/>
    <ds:schemaRef ds:uri="7779d0b0-9a73-4976-abf8-0088921316af"/>
    <ds:schemaRef ds:uri="dd70855b-e2b6-43f5-87be-cc199fc416f9"/>
  </ds:schemaRefs>
</ds:datastoreItem>
</file>

<file path=customXml/itemProps3.xml><?xml version="1.0" encoding="utf-8"?>
<ds:datastoreItem xmlns:ds="http://schemas.openxmlformats.org/officeDocument/2006/customXml" ds:itemID="{35D93A9B-3A11-411D-B0E4-CD9B3A561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0855b-e2b6-43f5-87be-cc199fc416f9"/>
    <ds:schemaRef ds:uri="7779d0b0-9a73-4976-abf8-00889213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Dean</dc:creator>
  <cp:keywords/>
  <dc:description/>
  <cp:lastModifiedBy>Charlotte Bowles</cp:lastModifiedBy>
  <cp:revision>2</cp:revision>
  <cp:lastPrinted>2022-09-20T18:04:00Z</cp:lastPrinted>
  <dcterms:created xsi:type="dcterms:W3CDTF">2023-01-05T14:33:00Z</dcterms:created>
  <dcterms:modified xsi:type="dcterms:W3CDTF">2023-01-05T14:33:00Z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0x0101000449D44F8FA2084AA964C4E36FB120F4</vt:lpwstr>
  </property>
  <property fmtid="{D5CDD505-2E9C-101B-9397-08002B2CF9AE}" pid="3" name="MediaServiceImageTags">
    <vt:lpwstr/>
  </property>
</Properties>
</file>