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608A" w14:textId="56AE82E2" w:rsidR="007D1D01" w:rsidRDefault="003B11CB">
      <w:pPr>
        <w:pStyle w:val="Heading1"/>
        <w:spacing w:line="415" w:lineRule="auto"/>
        <w:ind w:right="1554" w:firstLine="1706"/>
      </w:pPr>
      <w:r>
        <w:t>Norfolk</w:t>
      </w:r>
      <w:r>
        <w:rPr>
          <w:spacing w:val="-11"/>
        </w:rPr>
        <w:t xml:space="preserve"> </w:t>
      </w:r>
      <w:r>
        <w:t>Local</w:t>
      </w:r>
      <w:r>
        <w:rPr>
          <w:spacing w:val="-11"/>
        </w:rPr>
        <w:t xml:space="preserve"> </w:t>
      </w:r>
      <w:r>
        <w:t>Pharmaceutical</w:t>
      </w:r>
      <w:r>
        <w:rPr>
          <w:spacing w:val="-11"/>
        </w:rPr>
        <w:t xml:space="preserve"> </w:t>
      </w:r>
      <w:r>
        <w:t>Committee EXPENSES POLICY</w:t>
      </w:r>
      <w:r w:rsidR="00547605">
        <w:t xml:space="preserve"> for EMPLOYED STAFF</w:t>
      </w:r>
    </w:p>
    <w:p w14:paraId="7EA3699E" w14:textId="77777777" w:rsidR="007D1D01" w:rsidRDefault="003B11CB">
      <w:pPr>
        <w:pStyle w:val="Heading2"/>
        <w:spacing w:before="3"/>
        <w:ind w:left="100" w:firstLine="0"/>
      </w:pPr>
      <w:r>
        <w:rPr>
          <w:spacing w:val="-2"/>
        </w:rPr>
        <w:t>PURPOSE</w:t>
      </w:r>
    </w:p>
    <w:p w14:paraId="5E17CA48" w14:textId="77777777" w:rsidR="007D1D01" w:rsidRDefault="007D1D01">
      <w:pPr>
        <w:pStyle w:val="BodyText"/>
        <w:spacing w:before="8"/>
        <w:rPr>
          <w:b/>
          <w:sz w:val="19"/>
        </w:rPr>
      </w:pPr>
    </w:p>
    <w:p w14:paraId="51B81DF9" w14:textId="082B63E2" w:rsidR="007D1D01" w:rsidRDefault="003B11CB">
      <w:pPr>
        <w:pStyle w:val="BodyText"/>
        <w:ind w:left="100" w:right="157"/>
      </w:pPr>
      <w:r>
        <w:t xml:space="preserve">To provide a policy whereby LPC </w:t>
      </w:r>
      <w:r w:rsidR="00547605">
        <w:t>staff</w:t>
      </w:r>
      <w:r>
        <w:t xml:space="preserve"> will be reimbursed for actual expenditure incurred wholly, exclusively and necessarily in the course of LPC business activities, travel, meetings and entertainment</w:t>
      </w:r>
      <w:r>
        <w:rPr>
          <w:spacing w:val="-4"/>
        </w:rPr>
        <w:t xml:space="preserve"> </w:t>
      </w:r>
      <w:r>
        <w:t>provided</w:t>
      </w:r>
      <w:r>
        <w:rPr>
          <w:spacing w:val="-2"/>
        </w:rPr>
        <w:t xml:space="preserve"> </w:t>
      </w:r>
      <w:r>
        <w:t>that</w:t>
      </w:r>
      <w:r>
        <w:rPr>
          <w:spacing w:val="-2"/>
        </w:rPr>
        <w:t xml:space="preserve"> </w:t>
      </w:r>
      <w:r>
        <w:t>such</w:t>
      </w:r>
      <w:r>
        <w:rPr>
          <w:spacing w:val="-3"/>
        </w:rPr>
        <w:t xml:space="preserve"> </w:t>
      </w:r>
      <w:r>
        <w:t>expenses</w:t>
      </w:r>
      <w:r>
        <w:rPr>
          <w:spacing w:val="-5"/>
        </w:rPr>
        <w:t xml:space="preserve"> </w:t>
      </w:r>
      <w:r>
        <w:t>were</w:t>
      </w:r>
      <w:r>
        <w:rPr>
          <w:spacing w:val="-1"/>
        </w:rPr>
        <w:t xml:space="preserve"> </w:t>
      </w:r>
      <w:r>
        <w:t>approved</w:t>
      </w:r>
      <w:r>
        <w:rPr>
          <w:spacing w:val="-2"/>
        </w:rPr>
        <w:t xml:space="preserve"> </w:t>
      </w:r>
      <w:r>
        <w:t>in</w:t>
      </w:r>
      <w:r>
        <w:rPr>
          <w:spacing w:val="-3"/>
        </w:rPr>
        <w:t xml:space="preserve"> </w:t>
      </w:r>
      <w:r>
        <w:t>accordance</w:t>
      </w:r>
      <w:r>
        <w:rPr>
          <w:spacing w:val="-4"/>
        </w:rPr>
        <w:t xml:space="preserve"> </w:t>
      </w:r>
      <w:r>
        <w:t>with</w:t>
      </w:r>
      <w:r>
        <w:rPr>
          <w:spacing w:val="-5"/>
        </w:rPr>
        <w:t xml:space="preserve"> </w:t>
      </w:r>
      <w:r>
        <w:t>the</w:t>
      </w:r>
      <w:r>
        <w:rPr>
          <w:spacing w:val="-1"/>
        </w:rPr>
        <w:t xml:space="preserve"> </w:t>
      </w:r>
      <w:r>
        <w:t>requirements</w:t>
      </w:r>
      <w:r>
        <w:rPr>
          <w:spacing w:val="-4"/>
        </w:rPr>
        <w:t xml:space="preserve"> </w:t>
      </w:r>
      <w:r>
        <w:t>of the policy.</w:t>
      </w:r>
    </w:p>
    <w:p w14:paraId="1F62AFED" w14:textId="77777777" w:rsidR="007D1D01" w:rsidRDefault="007D1D01">
      <w:pPr>
        <w:pStyle w:val="BodyText"/>
        <w:spacing w:before="5"/>
        <w:rPr>
          <w:sz w:val="16"/>
        </w:rPr>
      </w:pPr>
    </w:p>
    <w:p w14:paraId="2803E21A" w14:textId="77777777" w:rsidR="007D1D01" w:rsidRDefault="003B11CB">
      <w:pPr>
        <w:pStyle w:val="Heading2"/>
        <w:numPr>
          <w:ilvl w:val="0"/>
          <w:numId w:val="2"/>
        </w:numPr>
        <w:tabs>
          <w:tab w:val="left" w:pos="321"/>
        </w:tabs>
      </w:pPr>
      <w:r>
        <w:rPr>
          <w:spacing w:val="-2"/>
        </w:rPr>
        <w:t>INTRODUCTION</w:t>
      </w:r>
    </w:p>
    <w:p w14:paraId="3805D277" w14:textId="77777777" w:rsidR="007D1D01" w:rsidRDefault="007D1D01">
      <w:pPr>
        <w:pStyle w:val="BodyText"/>
        <w:spacing w:before="9"/>
        <w:rPr>
          <w:b/>
          <w:sz w:val="19"/>
        </w:rPr>
      </w:pPr>
    </w:p>
    <w:p w14:paraId="526802F6" w14:textId="7A4D7ECF" w:rsidR="007D1D01" w:rsidRDefault="003B11CB">
      <w:pPr>
        <w:pStyle w:val="BodyText"/>
        <w:spacing w:line="276" w:lineRule="auto"/>
        <w:ind w:left="100" w:right="157"/>
      </w:pPr>
      <w:r>
        <w:t>This</w:t>
      </w:r>
      <w:r>
        <w:rPr>
          <w:spacing w:val="-1"/>
        </w:rPr>
        <w:t xml:space="preserve"> </w:t>
      </w:r>
      <w:r>
        <w:t>document</w:t>
      </w:r>
      <w:r>
        <w:rPr>
          <w:spacing w:val="-3"/>
        </w:rPr>
        <w:t xml:space="preserve"> </w:t>
      </w:r>
      <w:r>
        <w:t>sets</w:t>
      </w:r>
      <w:r>
        <w:rPr>
          <w:spacing w:val="-3"/>
        </w:rPr>
        <w:t xml:space="preserve"> </w:t>
      </w:r>
      <w:r>
        <w:t>out</w:t>
      </w:r>
      <w:r>
        <w:rPr>
          <w:spacing w:val="-1"/>
        </w:rPr>
        <w:t xml:space="preserve"> </w:t>
      </w:r>
      <w:r>
        <w:t>in</w:t>
      </w:r>
      <w:r>
        <w:rPr>
          <w:spacing w:val="-4"/>
        </w:rPr>
        <w:t xml:space="preserve"> </w:t>
      </w:r>
      <w:r>
        <w:t>detail</w:t>
      </w:r>
      <w:r>
        <w:rPr>
          <w:spacing w:val="-2"/>
        </w:rPr>
        <w:t xml:space="preserve"> </w:t>
      </w:r>
      <w:r>
        <w:t>the</w:t>
      </w:r>
      <w:r>
        <w:rPr>
          <w:spacing w:val="-1"/>
        </w:rPr>
        <w:t xml:space="preserve"> </w:t>
      </w:r>
      <w:r>
        <w:t>Norfolk</w:t>
      </w:r>
      <w:r>
        <w:rPr>
          <w:spacing w:val="-3"/>
        </w:rPr>
        <w:t xml:space="preserve"> </w:t>
      </w:r>
      <w:r>
        <w:t>LPC</w:t>
      </w:r>
      <w:r>
        <w:rPr>
          <w:spacing w:val="-1"/>
        </w:rPr>
        <w:t xml:space="preserve"> </w:t>
      </w:r>
      <w:r w:rsidR="00547605">
        <w:rPr>
          <w:spacing w:val="-1"/>
        </w:rPr>
        <w:t xml:space="preserve">staff </w:t>
      </w:r>
      <w:r>
        <w:t>expenses</w:t>
      </w:r>
      <w:r>
        <w:rPr>
          <w:spacing w:val="-1"/>
        </w:rPr>
        <w:t xml:space="preserve"> </w:t>
      </w:r>
      <w:r>
        <w:t>policy</w:t>
      </w:r>
      <w:r>
        <w:rPr>
          <w:spacing w:val="-3"/>
        </w:rPr>
        <w:t xml:space="preserve"> </w:t>
      </w:r>
      <w:r>
        <w:t>that</w:t>
      </w:r>
      <w:r>
        <w:rPr>
          <w:spacing w:val="-1"/>
        </w:rPr>
        <w:t xml:space="preserve"> </w:t>
      </w:r>
      <w:r>
        <w:t>is</w:t>
      </w:r>
      <w:r>
        <w:rPr>
          <w:spacing w:val="-3"/>
        </w:rPr>
        <w:t xml:space="preserve"> </w:t>
      </w:r>
      <w:r>
        <w:t>to</w:t>
      </w:r>
      <w:r>
        <w:rPr>
          <w:spacing w:val="-2"/>
        </w:rPr>
        <w:t xml:space="preserve"> </w:t>
      </w:r>
      <w:r>
        <w:t>be</w:t>
      </w:r>
      <w:r>
        <w:rPr>
          <w:spacing w:val="-1"/>
        </w:rPr>
        <w:t xml:space="preserve"> </w:t>
      </w:r>
      <w:r>
        <w:t>applied</w:t>
      </w:r>
      <w:r>
        <w:rPr>
          <w:spacing w:val="-1"/>
        </w:rPr>
        <w:t xml:space="preserve"> </w:t>
      </w:r>
      <w:r>
        <w:t>from the 1st</w:t>
      </w:r>
      <w:r>
        <w:rPr>
          <w:spacing w:val="-3"/>
        </w:rPr>
        <w:t xml:space="preserve"> </w:t>
      </w:r>
      <w:r>
        <w:t xml:space="preserve">of the month following its’ introduction. The LPC will reimburse employees for reasonable business expenses incurred on the LPC’s behalf whilst they are engaged in authorised business or training activities provided they fall within the limits set by this policy. It is our intention that </w:t>
      </w:r>
      <w:r w:rsidR="00547605">
        <w:t>staff</w:t>
      </w:r>
      <w:r>
        <w:t xml:space="preserve"> should neither gain nor lose financially as a result of incurring expenses on LPC business.</w:t>
      </w:r>
      <w:r>
        <w:rPr>
          <w:spacing w:val="-1"/>
        </w:rPr>
        <w:t xml:space="preserve"> </w:t>
      </w:r>
      <w:r>
        <w:t>LPC</w:t>
      </w:r>
      <w:r>
        <w:rPr>
          <w:spacing w:val="-3"/>
        </w:rPr>
        <w:t xml:space="preserve"> </w:t>
      </w:r>
      <w:r w:rsidR="00547605">
        <w:rPr>
          <w:spacing w:val="-3"/>
        </w:rPr>
        <w:t>staff</w:t>
      </w:r>
      <w:r>
        <w:rPr>
          <w:spacing w:val="-3"/>
        </w:rPr>
        <w:t xml:space="preserve"> </w:t>
      </w:r>
      <w:r>
        <w:t>are</w:t>
      </w:r>
      <w:r>
        <w:rPr>
          <w:spacing w:val="-3"/>
        </w:rPr>
        <w:t xml:space="preserve"> </w:t>
      </w:r>
      <w:r>
        <w:t>subject</w:t>
      </w:r>
      <w:r>
        <w:rPr>
          <w:spacing w:val="-3"/>
        </w:rPr>
        <w:t xml:space="preserve"> </w:t>
      </w:r>
      <w:r>
        <w:t>to</w:t>
      </w:r>
      <w:r>
        <w:rPr>
          <w:spacing w:val="-2"/>
        </w:rPr>
        <w:t xml:space="preserve"> </w:t>
      </w:r>
      <w:r>
        <w:t>Inland</w:t>
      </w:r>
      <w:r>
        <w:rPr>
          <w:spacing w:val="-2"/>
        </w:rPr>
        <w:t xml:space="preserve"> </w:t>
      </w:r>
      <w:r>
        <w:t>Revenue</w:t>
      </w:r>
      <w:r>
        <w:rPr>
          <w:spacing w:val="-3"/>
        </w:rPr>
        <w:t xml:space="preserve"> </w:t>
      </w:r>
      <w:r>
        <w:t>rules</w:t>
      </w:r>
      <w:r>
        <w:rPr>
          <w:spacing w:val="-1"/>
        </w:rPr>
        <w:t xml:space="preserve"> </w:t>
      </w:r>
      <w:r>
        <w:t>and</w:t>
      </w:r>
      <w:r>
        <w:rPr>
          <w:spacing w:val="-2"/>
        </w:rPr>
        <w:t xml:space="preserve"> </w:t>
      </w:r>
      <w:r>
        <w:t>guidelines as</w:t>
      </w:r>
      <w:r>
        <w:rPr>
          <w:spacing w:val="-4"/>
        </w:rPr>
        <w:t xml:space="preserve"> </w:t>
      </w:r>
      <w:r>
        <w:t>to</w:t>
      </w:r>
      <w:r>
        <w:rPr>
          <w:spacing w:val="-2"/>
        </w:rPr>
        <w:t xml:space="preserve"> </w:t>
      </w:r>
      <w:r>
        <w:t>what</w:t>
      </w:r>
      <w:r>
        <w:rPr>
          <w:spacing w:val="-1"/>
        </w:rPr>
        <w:t xml:space="preserve"> </w:t>
      </w:r>
      <w:r>
        <w:t>is</w:t>
      </w:r>
      <w:r>
        <w:rPr>
          <w:spacing w:val="-1"/>
        </w:rPr>
        <w:t xml:space="preserve"> </w:t>
      </w:r>
      <w:r>
        <w:t>allowable</w:t>
      </w:r>
      <w:r>
        <w:rPr>
          <w:spacing w:val="-1"/>
        </w:rPr>
        <w:t xml:space="preserve"> </w:t>
      </w:r>
      <w:r>
        <w:t>as a business expense. It is therefore important that all claims adhere strictly to the policy.</w:t>
      </w:r>
    </w:p>
    <w:p w14:paraId="7B466823" w14:textId="77777777" w:rsidR="007D1D01" w:rsidRDefault="007D1D01">
      <w:pPr>
        <w:pStyle w:val="BodyText"/>
        <w:spacing w:before="4"/>
        <w:rPr>
          <w:sz w:val="16"/>
        </w:rPr>
      </w:pPr>
    </w:p>
    <w:p w14:paraId="5715FF93" w14:textId="63E09870" w:rsidR="007D1D01" w:rsidRDefault="003B11CB">
      <w:pPr>
        <w:pStyle w:val="BodyText"/>
        <w:spacing w:before="1" w:line="276" w:lineRule="auto"/>
        <w:ind w:left="100" w:right="130"/>
      </w:pPr>
      <w:r>
        <w:t>Expenses defined as ‘reasonable’ are those that are cost effective when weighed against the</w:t>
      </w:r>
      <w:r>
        <w:rPr>
          <w:spacing w:val="40"/>
        </w:rPr>
        <w:t xml:space="preserve"> </w:t>
      </w:r>
      <w:r>
        <w:t xml:space="preserve">purpose of the business activity. </w:t>
      </w:r>
      <w:r w:rsidR="00152A58">
        <w:t xml:space="preserve">Staff </w:t>
      </w:r>
      <w:r>
        <w:t>are responsible for the settlement of any business expenses incurred and for reclaiming these costs through the process set out in this document. Any breach</w:t>
      </w:r>
      <w:r>
        <w:rPr>
          <w:spacing w:val="-2"/>
        </w:rPr>
        <w:t xml:space="preserve"> </w:t>
      </w:r>
      <w:r>
        <w:t>of</w:t>
      </w:r>
      <w:r>
        <w:rPr>
          <w:spacing w:val="-5"/>
        </w:rPr>
        <w:t xml:space="preserve"> </w:t>
      </w:r>
      <w:r>
        <w:t>this</w:t>
      </w:r>
      <w:r>
        <w:rPr>
          <w:spacing w:val="-2"/>
        </w:rPr>
        <w:t xml:space="preserve"> </w:t>
      </w:r>
      <w:r>
        <w:t>policy</w:t>
      </w:r>
      <w:r>
        <w:rPr>
          <w:spacing w:val="-4"/>
        </w:rPr>
        <w:t xml:space="preserve"> </w:t>
      </w:r>
      <w:r>
        <w:t>will</w:t>
      </w:r>
      <w:r>
        <w:rPr>
          <w:spacing w:val="-2"/>
        </w:rPr>
        <w:t xml:space="preserve"> </w:t>
      </w:r>
      <w:r>
        <w:t>be</w:t>
      </w:r>
      <w:r>
        <w:rPr>
          <w:spacing w:val="-5"/>
        </w:rPr>
        <w:t xml:space="preserve"> </w:t>
      </w:r>
      <w:r>
        <w:t>referred</w:t>
      </w:r>
      <w:r>
        <w:rPr>
          <w:spacing w:val="-2"/>
        </w:rPr>
        <w:t xml:space="preserve"> </w:t>
      </w:r>
      <w:r>
        <w:t>to</w:t>
      </w:r>
      <w:r>
        <w:rPr>
          <w:spacing w:val="-1"/>
        </w:rPr>
        <w:t xml:space="preserve"> </w:t>
      </w:r>
      <w:r w:rsidR="00152A58">
        <w:rPr>
          <w:spacing w:val="-1"/>
        </w:rPr>
        <w:t>line management or the wider</w:t>
      </w:r>
      <w:r>
        <w:rPr>
          <w:spacing w:val="-1"/>
        </w:rPr>
        <w:t xml:space="preserve"> </w:t>
      </w:r>
      <w:r>
        <w:t>Committee</w:t>
      </w:r>
      <w:r>
        <w:rPr>
          <w:spacing w:val="-4"/>
        </w:rPr>
        <w:t xml:space="preserve"> </w:t>
      </w:r>
      <w:r>
        <w:t>for</w:t>
      </w:r>
      <w:r>
        <w:rPr>
          <w:spacing w:val="-5"/>
        </w:rPr>
        <w:t xml:space="preserve"> </w:t>
      </w:r>
      <w:r>
        <w:t>consideration</w:t>
      </w:r>
      <w:r>
        <w:rPr>
          <w:spacing w:val="-3"/>
        </w:rPr>
        <w:t xml:space="preserve"> </w:t>
      </w:r>
      <w:r>
        <w:t>under</w:t>
      </w:r>
      <w:r>
        <w:rPr>
          <w:spacing w:val="-4"/>
        </w:rPr>
        <w:t xml:space="preserve"> </w:t>
      </w:r>
      <w:r>
        <w:t>the</w:t>
      </w:r>
      <w:r>
        <w:rPr>
          <w:spacing w:val="-2"/>
        </w:rPr>
        <w:t xml:space="preserve"> </w:t>
      </w:r>
      <w:r>
        <w:t>LPC’s Governance Statement.</w:t>
      </w:r>
    </w:p>
    <w:p w14:paraId="01FA83CC" w14:textId="77777777" w:rsidR="007D1D01" w:rsidRDefault="007D1D01">
      <w:pPr>
        <w:pStyle w:val="BodyText"/>
        <w:spacing w:before="5"/>
        <w:rPr>
          <w:sz w:val="16"/>
        </w:rPr>
      </w:pPr>
    </w:p>
    <w:p w14:paraId="029ED0FA" w14:textId="77777777" w:rsidR="007D1D01" w:rsidRDefault="003B11CB">
      <w:pPr>
        <w:pStyle w:val="Heading2"/>
        <w:numPr>
          <w:ilvl w:val="0"/>
          <w:numId w:val="2"/>
        </w:numPr>
        <w:tabs>
          <w:tab w:val="left" w:pos="321"/>
        </w:tabs>
      </w:pPr>
      <w:r>
        <w:t>SUBMISSION</w:t>
      </w:r>
      <w:r>
        <w:rPr>
          <w:spacing w:val="-4"/>
        </w:rPr>
        <w:t xml:space="preserve"> </w:t>
      </w:r>
      <w:r>
        <w:t>OF</w:t>
      </w:r>
      <w:r>
        <w:rPr>
          <w:spacing w:val="-7"/>
        </w:rPr>
        <w:t xml:space="preserve"> </w:t>
      </w:r>
      <w:r>
        <w:t>CLAIMS</w:t>
      </w:r>
      <w:r>
        <w:rPr>
          <w:spacing w:val="-6"/>
        </w:rPr>
        <w:t xml:space="preserve"> </w:t>
      </w:r>
      <w:r>
        <w:t>FOR</w:t>
      </w:r>
      <w:r>
        <w:rPr>
          <w:spacing w:val="-3"/>
        </w:rPr>
        <w:t xml:space="preserve"> </w:t>
      </w:r>
      <w:r>
        <w:rPr>
          <w:spacing w:val="-2"/>
        </w:rPr>
        <w:t>REIMBURSEMENT</w:t>
      </w:r>
    </w:p>
    <w:p w14:paraId="21C3AC37" w14:textId="77777777" w:rsidR="007D1D01" w:rsidRDefault="007D1D01">
      <w:pPr>
        <w:pStyle w:val="BodyText"/>
        <w:spacing w:before="8"/>
        <w:rPr>
          <w:b/>
          <w:sz w:val="19"/>
        </w:rPr>
      </w:pPr>
    </w:p>
    <w:p w14:paraId="6AB27697" w14:textId="3259A5A7" w:rsidR="007D1D01" w:rsidRDefault="00152A58">
      <w:pPr>
        <w:pStyle w:val="Heading3"/>
        <w:numPr>
          <w:ilvl w:val="1"/>
          <w:numId w:val="2"/>
        </w:numPr>
        <w:tabs>
          <w:tab w:val="left" w:pos="434"/>
        </w:tabs>
        <w:spacing w:before="1"/>
        <w:ind w:hanging="334"/>
      </w:pPr>
      <w:r>
        <w:rPr>
          <w:spacing w:val="-5"/>
        </w:rPr>
        <w:t>Staff</w:t>
      </w:r>
      <w:r w:rsidR="003B11CB">
        <w:rPr>
          <w:spacing w:val="-5"/>
        </w:rPr>
        <w:t xml:space="preserve"> </w:t>
      </w:r>
      <w:r w:rsidR="003B11CB">
        <w:t>are</w:t>
      </w:r>
      <w:r w:rsidR="003B11CB">
        <w:rPr>
          <w:spacing w:val="-4"/>
        </w:rPr>
        <w:t xml:space="preserve"> </w:t>
      </w:r>
      <w:r w:rsidR="003B11CB">
        <w:t>expected</w:t>
      </w:r>
      <w:r w:rsidR="003B11CB">
        <w:rPr>
          <w:spacing w:val="-7"/>
        </w:rPr>
        <w:t xml:space="preserve"> </w:t>
      </w:r>
      <w:r w:rsidR="003B11CB">
        <w:rPr>
          <w:spacing w:val="-5"/>
        </w:rPr>
        <w:t>to:</w:t>
      </w:r>
    </w:p>
    <w:p w14:paraId="5B7C7564" w14:textId="77777777" w:rsidR="007D1D01" w:rsidRDefault="007D1D01">
      <w:pPr>
        <w:pStyle w:val="BodyText"/>
        <w:spacing w:before="8"/>
        <w:rPr>
          <w:b/>
          <w:sz w:val="19"/>
        </w:rPr>
      </w:pPr>
    </w:p>
    <w:p w14:paraId="50B064CE" w14:textId="5C611134" w:rsidR="007D1D01" w:rsidRDefault="003B11CB">
      <w:pPr>
        <w:pStyle w:val="BodyText"/>
        <w:spacing w:line="276" w:lineRule="auto"/>
        <w:ind w:left="100"/>
      </w:pPr>
      <w:r>
        <w:t>•submit</w:t>
      </w:r>
      <w:r>
        <w:rPr>
          <w:spacing w:val="-4"/>
        </w:rPr>
        <w:t xml:space="preserve"> </w:t>
      </w:r>
      <w:r>
        <w:t>claims</w:t>
      </w:r>
      <w:r>
        <w:rPr>
          <w:spacing w:val="-4"/>
        </w:rPr>
        <w:t xml:space="preserve"> </w:t>
      </w:r>
      <w:r>
        <w:t>on</w:t>
      </w:r>
      <w:r>
        <w:rPr>
          <w:spacing w:val="-3"/>
        </w:rPr>
        <w:t xml:space="preserve"> </w:t>
      </w:r>
      <w:r>
        <w:t>a</w:t>
      </w:r>
      <w:r>
        <w:rPr>
          <w:spacing w:val="-2"/>
        </w:rPr>
        <w:t xml:space="preserve"> </w:t>
      </w:r>
      <w:r>
        <w:t>bi-monthly</w:t>
      </w:r>
      <w:r>
        <w:rPr>
          <w:spacing w:val="-2"/>
        </w:rPr>
        <w:t xml:space="preserve"> </w:t>
      </w:r>
      <w:r>
        <w:t>basis,</w:t>
      </w:r>
      <w:r>
        <w:rPr>
          <w:spacing w:val="-4"/>
        </w:rPr>
        <w:t xml:space="preserve"> </w:t>
      </w:r>
      <w:r>
        <w:t>within</w:t>
      </w:r>
      <w:r>
        <w:rPr>
          <w:spacing w:val="-4"/>
        </w:rPr>
        <w:t xml:space="preserve"> </w:t>
      </w:r>
      <w:r w:rsidR="00184D8D">
        <w:rPr>
          <w:spacing w:val="-4"/>
        </w:rPr>
        <w:t>3</w:t>
      </w:r>
      <w:r>
        <w:rPr>
          <w:spacing w:val="-4"/>
        </w:rPr>
        <w:t xml:space="preserve"> </w:t>
      </w:r>
      <w:r>
        <w:t>months of</w:t>
      </w:r>
      <w:r>
        <w:rPr>
          <w:spacing w:val="-4"/>
        </w:rPr>
        <w:t xml:space="preserve"> </w:t>
      </w:r>
      <w:r>
        <w:t>the</w:t>
      </w:r>
      <w:r>
        <w:rPr>
          <w:spacing w:val="-2"/>
        </w:rPr>
        <w:t xml:space="preserve"> </w:t>
      </w:r>
      <w:r>
        <w:t>expenditure</w:t>
      </w:r>
      <w:r>
        <w:rPr>
          <w:spacing w:val="-4"/>
        </w:rPr>
        <w:t xml:space="preserve"> </w:t>
      </w:r>
      <w:r>
        <w:t>(unless</w:t>
      </w:r>
      <w:r>
        <w:rPr>
          <w:spacing w:val="-2"/>
        </w:rPr>
        <w:t xml:space="preserve"> </w:t>
      </w:r>
      <w:r>
        <w:t>otherwise</w:t>
      </w:r>
      <w:r>
        <w:rPr>
          <w:spacing w:val="-1"/>
        </w:rPr>
        <w:t xml:space="preserve"> </w:t>
      </w:r>
      <w:r>
        <w:t>agreed with the Treasurer)</w:t>
      </w:r>
      <w:r w:rsidR="00152A58">
        <w:t>.</w:t>
      </w:r>
      <w:r>
        <w:t xml:space="preserve"> All claims in any one financial year should be submitted within one month of that year end.</w:t>
      </w:r>
    </w:p>
    <w:p w14:paraId="1A1806C2" w14:textId="77777777" w:rsidR="007D1D01" w:rsidRDefault="007D1D01">
      <w:pPr>
        <w:pStyle w:val="BodyText"/>
        <w:spacing w:before="4"/>
        <w:rPr>
          <w:sz w:val="16"/>
        </w:rPr>
      </w:pPr>
    </w:p>
    <w:p w14:paraId="26C804BD" w14:textId="77777777" w:rsidR="007D1D01" w:rsidRDefault="003B11CB">
      <w:pPr>
        <w:pStyle w:val="BodyText"/>
        <w:ind w:left="100"/>
      </w:pPr>
      <w:r>
        <w:t>•provide</w:t>
      </w:r>
      <w:r>
        <w:rPr>
          <w:spacing w:val="-7"/>
        </w:rPr>
        <w:t xml:space="preserve"> </w:t>
      </w:r>
      <w:r>
        <w:t>original</w:t>
      </w:r>
      <w:r>
        <w:rPr>
          <w:spacing w:val="-3"/>
        </w:rPr>
        <w:t xml:space="preserve"> </w:t>
      </w:r>
      <w:r>
        <w:t>invoices,</w:t>
      </w:r>
      <w:r>
        <w:rPr>
          <w:spacing w:val="-7"/>
        </w:rPr>
        <w:t xml:space="preserve"> </w:t>
      </w:r>
      <w:r>
        <w:t>receipts</w:t>
      </w:r>
      <w:r>
        <w:rPr>
          <w:spacing w:val="-4"/>
        </w:rPr>
        <w:t xml:space="preserve"> </w:t>
      </w:r>
      <w:r>
        <w:t>or</w:t>
      </w:r>
      <w:r>
        <w:rPr>
          <w:spacing w:val="-6"/>
        </w:rPr>
        <w:t xml:space="preserve"> </w:t>
      </w:r>
      <w:proofErr w:type="spellStart"/>
      <w:r>
        <w:t>itemised</w:t>
      </w:r>
      <w:proofErr w:type="spellEnd"/>
      <w:r>
        <w:rPr>
          <w:spacing w:val="-6"/>
        </w:rPr>
        <w:t xml:space="preserve"> </w:t>
      </w:r>
      <w:r>
        <w:t>bills,</w:t>
      </w:r>
      <w:r>
        <w:rPr>
          <w:spacing w:val="-3"/>
        </w:rPr>
        <w:t xml:space="preserve"> </w:t>
      </w:r>
      <w:r>
        <w:t>where</w:t>
      </w:r>
      <w:r>
        <w:rPr>
          <w:spacing w:val="-1"/>
        </w:rPr>
        <w:t xml:space="preserve"> </w:t>
      </w:r>
      <w:r>
        <w:t>possible,</w:t>
      </w:r>
      <w:r>
        <w:rPr>
          <w:spacing w:val="-5"/>
        </w:rPr>
        <w:t xml:space="preserve"> </w:t>
      </w:r>
      <w:r>
        <w:t>to</w:t>
      </w:r>
      <w:r>
        <w:rPr>
          <w:spacing w:val="-4"/>
        </w:rPr>
        <w:t xml:space="preserve"> </w:t>
      </w:r>
      <w:r>
        <w:t>support</w:t>
      </w:r>
      <w:r>
        <w:rPr>
          <w:spacing w:val="-3"/>
        </w:rPr>
        <w:t xml:space="preserve"> </w:t>
      </w:r>
      <w:r>
        <w:t>all</w:t>
      </w:r>
      <w:r>
        <w:rPr>
          <w:spacing w:val="-3"/>
        </w:rPr>
        <w:t xml:space="preserve"> </w:t>
      </w:r>
      <w:r>
        <w:t>expense</w:t>
      </w:r>
      <w:r>
        <w:rPr>
          <w:spacing w:val="-1"/>
        </w:rPr>
        <w:t xml:space="preserve"> </w:t>
      </w:r>
      <w:r>
        <w:rPr>
          <w:spacing w:val="-2"/>
        </w:rPr>
        <w:t>claims.</w:t>
      </w:r>
    </w:p>
    <w:p w14:paraId="626A8C57" w14:textId="77777777" w:rsidR="007D1D01" w:rsidRDefault="007D1D01">
      <w:pPr>
        <w:pStyle w:val="BodyText"/>
        <w:spacing w:before="8"/>
        <w:rPr>
          <w:sz w:val="19"/>
        </w:rPr>
      </w:pPr>
    </w:p>
    <w:p w14:paraId="2C96E2F6" w14:textId="77777777" w:rsidR="007D1D01" w:rsidRDefault="003B11CB">
      <w:pPr>
        <w:pStyle w:val="BodyText"/>
        <w:spacing w:before="1"/>
        <w:ind w:left="100"/>
      </w:pPr>
      <w:r>
        <w:t>•Submit</w:t>
      </w:r>
      <w:r>
        <w:rPr>
          <w:spacing w:val="-3"/>
        </w:rPr>
        <w:t xml:space="preserve"> </w:t>
      </w:r>
      <w:r>
        <w:t>claims</w:t>
      </w:r>
      <w:r>
        <w:rPr>
          <w:spacing w:val="-4"/>
        </w:rPr>
        <w:t xml:space="preserve"> </w:t>
      </w:r>
      <w:r>
        <w:t>on</w:t>
      </w:r>
      <w:r>
        <w:rPr>
          <w:spacing w:val="-5"/>
        </w:rPr>
        <w:t xml:space="preserve"> </w:t>
      </w:r>
      <w:r>
        <w:t>the</w:t>
      </w:r>
      <w:r>
        <w:rPr>
          <w:spacing w:val="-3"/>
        </w:rPr>
        <w:t xml:space="preserve"> </w:t>
      </w:r>
      <w:r>
        <w:t>standard</w:t>
      </w:r>
      <w:r>
        <w:rPr>
          <w:spacing w:val="-3"/>
        </w:rPr>
        <w:t xml:space="preserve"> </w:t>
      </w:r>
      <w:r>
        <w:t>LPC</w:t>
      </w:r>
      <w:r>
        <w:rPr>
          <w:spacing w:val="-5"/>
        </w:rPr>
        <w:t xml:space="preserve"> </w:t>
      </w:r>
      <w:r>
        <w:t>form,</w:t>
      </w:r>
      <w:r>
        <w:rPr>
          <w:spacing w:val="-4"/>
        </w:rPr>
        <w:t xml:space="preserve"> </w:t>
      </w:r>
      <w:r>
        <w:t>copies</w:t>
      </w:r>
      <w:r>
        <w:rPr>
          <w:spacing w:val="-4"/>
        </w:rPr>
        <w:t xml:space="preserve"> </w:t>
      </w:r>
      <w:r>
        <w:t>of</w:t>
      </w:r>
      <w:r>
        <w:rPr>
          <w:spacing w:val="-2"/>
        </w:rPr>
        <w:t xml:space="preserve"> </w:t>
      </w:r>
      <w:r>
        <w:t>which</w:t>
      </w:r>
      <w:r>
        <w:rPr>
          <w:spacing w:val="-3"/>
        </w:rPr>
        <w:t xml:space="preserve"> </w:t>
      </w:r>
      <w:r>
        <w:t>are</w:t>
      </w:r>
      <w:r>
        <w:rPr>
          <w:spacing w:val="-2"/>
        </w:rPr>
        <w:t xml:space="preserve"> </w:t>
      </w:r>
      <w:r>
        <w:t>available</w:t>
      </w:r>
      <w:r>
        <w:rPr>
          <w:spacing w:val="-2"/>
        </w:rPr>
        <w:t xml:space="preserve"> </w:t>
      </w:r>
      <w:r>
        <w:t>from</w:t>
      </w:r>
      <w:r>
        <w:rPr>
          <w:spacing w:val="-1"/>
        </w:rPr>
        <w:t xml:space="preserve"> </w:t>
      </w:r>
      <w:r>
        <w:t>the</w:t>
      </w:r>
      <w:r>
        <w:rPr>
          <w:spacing w:val="-6"/>
        </w:rPr>
        <w:t xml:space="preserve"> </w:t>
      </w:r>
      <w:r>
        <w:rPr>
          <w:spacing w:val="-2"/>
        </w:rPr>
        <w:t>Executives.</w:t>
      </w:r>
    </w:p>
    <w:p w14:paraId="338DCCC9" w14:textId="77777777" w:rsidR="007D1D01" w:rsidRDefault="007D1D01">
      <w:pPr>
        <w:pStyle w:val="BodyText"/>
        <w:spacing w:before="8"/>
        <w:rPr>
          <w:sz w:val="19"/>
        </w:rPr>
      </w:pPr>
    </w:p>
    <w:p w14:paraId="61F6178E" w14:textId="77777777" w:rsidR="007D1D01" w:rsidRDefault="003B11CB">
      <w:pPr>
        <w:pStyle w:val="Heading3"/>
        <w:numPr>
          <w:ilvl w:val="1"/>
          <w:numId w:val="2"/>
        </w:numPr>
        <w:tabs>
          <w:tab w:val="left" w:pos="434"/>
        </w:tabs>
        <w:ind w:hanging="334"/>
      </w:pPr>
      <w:r>
        <w:rPr>
          <w:spacing w:val="-2"/>
        </w:rPr>
        <w:t>Authorisation/</w:t>
      </w:r>
      <w:r>
        <w:rPr>
          <w:spacing w:val="13"/>
        </w:rPr>
        <w:t xml:space="preserve"> </w:t>
      </w:r>
      <w:r>
        <w:rPr>
          <w:spacing w:val="-2"/>
        </w:rPr>
        <w:t>limits:</w:t>
      </w:r>
    </w:p>
    <w:p w14:paraId="38F288F0" w14:textId="77777777" w:rsidR="007D1D01" w:rsidRDefault="007D1D01">
      <w:pPr>
        <w:pStyle w:val="BodyText"/>
        <w:spacing w:before="8"/>
        <w:rPr>
          <w:b/>
          <w:sz w:val="19"/>
        </w:rPr>
      </w:pPr>
    </w:p>
    <w:p w14:paraId="4B7C3DAC" w14:textId="250151E8" w:rsidR="007D1D01" w:rsidRDefault="003B11CB">
      <w:pPr>
        <w:pStyle w:val="BodyText"/>
        <w:ind w:left="100"/>
      </w:pPr>
      <w:r>
        <w:t>·Expense</w:t>
      </w:r>
      <w:r>
        <w:rPr>
          <w:spacing w:val="-3"/>
        </w:rPr>
        <w:t xml:space="preserve"> </w:t>
      </w:r>
      <w:r>
        <w:t>claims</w:t>
      </w:r>
      <w:r>
        <w:rPr>
          <w:spacing w:val="-5"/>
        </w:rPr>
        <w:t xml:space="preserve"> </w:t>
      </w:r>
      <w:r>
        <w:t>must</w:t>
      </w:r>
      <w:r>
        <w:rPr>
          <w:spacing w:val="-2"/>
        </w:rPr>
        <w:t xml:space="preserve"> </w:t>
      </w:r>
      <w:r>
        <w:t>be</w:t>
      </w:r>
      <w:r>
        <w:rPr>
          <w:spacing w:val="-5"/>
        </w:rPr>
        <w:t xml:space="preserve"> </w:t>
      </w:r>
      <w:r>
        <w:t>approved</w:t>
      </w:r>
      <w:r>
        <w:rPr>
          <w:spacing w:val="-2"/>
        </w:rPr>
        <w:t xml:space="preserve"> </w:t>
      </w:r>
      <w:r>
        <w:t>by</w:t>
      </w:r>
      <w:r>
        <w:rPr>
          <w:spacing w:val="-5"/>
        </w:rPr>
        <w:t xml:space="preserve"> </w:t>
      </w:r>
      <w:r>
        <w:t>the</w:t>
      </w:r>
      <w:r>
        <w:rPr>
          <w:spacing w:val="-2"/>
        </w:rPr>
        <w:t xml:space="preserve"> Treasurer, who may consult the line manager to validate claims.</w:t>
      </w:r>
    </w:p>
    <w:p w14:paraId="7856CB32" w14:textId="77777777" w:rsidR="007D1D01" w:rsidRDefault="007D1D01">
      <w:pPr>
        <w:pStyle w:val="BodyText"/>
        <w:spacing w:before="11"/>
        <w:rPr>
          <w:sz w:val="19"/>
        </w:rPr>
      </w:pPr>
    </w:p>
    <w:p w14:paraId="34BE2398" w14:textId="7FD8A70B" w:rsidR="007D1D01" w:rsidRDefault="003B11CB">
      <w:pPr>
        <w:pStyle w:val="BodyText"/>
        <w:spacing w:line="273" w:lineRule="auto"/>
        <w:ind w:left="100" w:right="157"/>
      </w:pPr>
      <w:r>
        <w:t>·Single</w:t>
      </w:r>
      <w:r>
        <w:rPr>
          <w:spacing w:val="-2"/>
        </w:rPr>
        <w:t xml:space="preserve"> </w:t>
      </w:r>
      <w:r>
        <w:t>items</w:t>
      </w:r>
      <w:r>
        <w:rPr>
          <w:spacing w:val="-2"/>
        </w:rPr>
        <w:t xml:space="preserve"> </w:t>
      </w:r>
      <w:r>
        <w:t>of</w:t>
      </w:r>
      <w:r>
        <w:rPr>
          <w:spacing w:val="-3"/>
        </w:rPr>
        <w:t xml:space="preserve"> </w:t>
      </w:r>
      <w:r>
        <w:t>expenditure</w:t>
      </w:r>
      <w:r>
        <w:rPr>
          <w:spacing w:val="-2"/>
        </w:rPr>
        <w:t xml:space="preserve"> </w:t>
      </w:r>
      <w:r>
        <w:t>or</w:t>
      </w:r>
      <w:r>
        <w:rPr>
          <w:spacing w:val="-5"/>
        </w:rPr>
        <w:t xml:space="preserve"> </w:t>
      </w:r>
      <w:r>
        <w:t>activity</w:t>
      </w:r>
      <w:r>
        <w:rPr>
          <w:spacing w:val="-2"/>
        </w:rPr>
        <w:t xml:space="preserve"> </w:t>
      </w:r>
      <w:r>
        <w:t>exceeding</w:t>
      </w:r>
      <w:r>
        <w:rPr>
          <w:spacing w:val="-3"/>
        </w:rPr>
        <w:t xml:space="preserve"> </w:t>
      </w:r>
      <w:r>
        <w:t>£500</w:t>
      </w:r>
      <w:r>
        <w:rPr>
          <w:spacing w:val="-2"/>
        </w:rPr>
        <w:t xml:space="preserve"> </w:t>
      </w:r>
      <w:r>
        <w:t>should</w:t>
      </w:r>
      <w:r>
        <w:rPr>
          <w:spacing w:val="-3"/>
        </w:rPr>
        <w:t xml:space="preserve"> </w:t>
      </w:r>
      <w:r>
        <w:t>be</w:t>
      </w:r>
      <w:r>
        <w:rPr>
          <w:spacing w:val="-1"/>
        </w:rPr>
        <w:t xml:space="preserve"> </w:t>
      </w:r>
      <w:r>
        <w:t>cleared</w:t>
      </w:r>
      <w:r>
        <w:rPr>
          <w:spacing w:val="-3"/>
        </w:rPr>
        <w:t xml:space="preserve"> </w:t>
      </w:r>
      <w:r>
        <w:t>with</w:t>
      </w:r>
      <w:r>
        <w:rPr>
          <w:spacing w:val="-2"/>
        </w:rPr>
        <w:t xml:space="preserve"> </w:t>
      </w:r>
      <w:r>
        <w:t>the</w:t>
      </w:r>
      <w:r>
        <w:rPr>
          <w:spacing w:val="-1"/>
        </w:rPr>
        <w:t xml:space="preserve"> </w:t>
      </w:r>
      <w:r w:rsidR="00122126">
        <w:rPr>
          <w:spacing w:val="-1"/>
        </w:rPr>
        <w:t>2 of the 3</w:t>
      </w:r>
      <w:r>
        <w:rPr>
          <w:spacing w:val="-4"/>
        </w:rPr>
        <w:t xml:space="preserve"> </w:t>
      </w:r>
      <w:r>
        <w:t>Executives: Chair, Treasurer and Chief Officer in advance.</w:t>
      </w:r>
    </w:p>
    <w:p w14:paraId="7D683D61" w14:textId="77777777" w:rsidR="007D1D01" w:rsidRDefault="007D1D01">
      <w:pPr>
        <w:pStyle w:val="BodyText"/>
        <w:spacing w:before="8"/>
        <w:rPr>
          <w:sz w:val="16"/>
        </w:rPr>
      </w:pPr>
    </w:p>
    <w:p w14:paraId="2307B72A" w14:textId="77777777" w:rsidR="007D1D01" w:rsidRDefault="003B11CB">
      <w:pPr>
        <w:pStyle w:val="BodyText"/>
        <w:spacing w:line="276" w:lineRule="auto"/>
        <w:ind w:left="100"/>
      </w:pPr>
      <w:r>
        <w:t>·the</w:t>
      </w:r>
      <w:r>
        <w:rPr>
          <w:spacing w:val="-1"/>
        </w:rPr>
        <w:t xml:space="preserve"> </w:t>
      </w:r>
      <w:r>
        <w:t>Treasurer</w:t>
      </w:r>
      <w:r>
        <w:rPr>
          <w:spacing w:val="-1"/>
        </w:rPr>
        <w:t xml:space="preserve"> </w:t>
      </w:r>
      <w:r>
        <w:t>is</w:t>
      </w:r>
      <w:r>
        <w:rPr>
          <w:spacing w:val="-4"/>
        </w:rPr>
        <w:t xml:space="preserve"> </w:t>
      </w:r>
      <w:r>
        <w:t>required</w:t>
      </w:r>
      <w:r>
        <w:rPr>
          <w:spacing w:val="-2"/>
        </w:rPr>
        <w:t xml:space="preserve"> </w:t>
      </w:r>
      <w:r>
        <w:t>to</w:t>
      </w:r>
      <w:r>
        <w:rPr>
          <w:spacing w:val="-1"/>
        </w:rPr>
        <w:t xml:space="preserve"> </w:t>
      </w:r>
      <w:r>
        <w:t>question</w:t>
      </w:r>
      <w:r>
        <w:rPr>
          <w:spacing w:val="-2"/>
        </w:rPr>
        <w:t xml:space="preserve"> </w:t>
      </w:r>
      <w:r>
        <w:t>claims</w:t>
      </w:r>
      <w:r>
        <w:rPr>
          <w:spacing w:val="-4"/>
        </w:rPr>
        <w:t xml:space="preserve"> </w:t>
      </w:r>
      <w:r>
        <w:t>which</w:t>
      </w:r>
      <w:r>
        <w:rPr>
          <w:spacing w:val="-2"/>
        </w:rPr>
        <w:t xml:space="preserve"> </w:t>
      </w:r>
      <w:r>
        <w:t>fall</w:t>
      </w:r>
      <w:r>
        <w:rPr>
          <w:spacing w:val="-1"/>
        </w:rPr>
        <w:t xml:space="preserve"> </w:t>
      </w:r>
      <w:r>
        <w:t>outside</w:t>
      </w:r>
      <w:r>
        <w:rPr>
          <w:spacing w:val="-4"/>
        </w:rPr>
        <w:t xml:space="preserve"> </w:t>
      </w:r>
      <w:r>
        <w:t>of</w:t>
      </w:r>
      <w:r>
        <w:rPr>
          <w:spacing w:val="-4"/>
        </w:rPr>
        <w:t xml:space="preserve"> </w:t>
      </w:r>
      <w:r>
        <w:t>the</w:t>
      </w:r>
      <w:r>
        <w:rPr>
          <w:spacing w:val="-1"/>
        </w:rPr>
        <w:t xml:space="preserve"> </w:t>
      </w:r>
      <w:r>
        <w:t>policy</w:t>
      </w:r>
      <w:r>
        <w:rPr>
          <w:spacing w:val="-1"/>
        </w:rPr>
        <w:t xml:space="preserve"> </w:t>
      </w:r>
      <w:r>
        <w:t>and</w:t>
      </w:r>
      <w:r>
        <w:rPr>
          <w:spacing w:val="-2"/>
        </w:rPr>
        <w:t xml:space="preserve"> </w:t>
      </w:r>
      <w:r>
        <w:t>seek</w:t>
      </w:r>
      <w:r>
        <w:rPr>
          <w:spacing w:val="-1"/>
        </w:rPr>
        <w:t xml:space="preserve"> </w:t>
      </w:r>
      <w:r>
        <w:t>additional consideration from the LPC.</w:t>
      </w:r>
    </w:p>
    <w:p w14:paraId="7A0A82B9" w14:textId="77777777" w:rsidR="007D1D01" w:rsidRDefault="007D1D01">
      <w:pPr>
        <w:spacing w:line="276" w:lineRule="auto"/>
        <w:sectPr w:rsidR="007D1D01">
          <w:type w:val="continuous"/>
          <w:pgSz w:w="11910" w:h="16840"/>
          <w:pgMar w:top="1400" w:right="1340" w:bottom="280" w:left="1340" w:header="720" w:footer="720" w:gutter="0"/>
          <w:cols w:space="720"/>
        </w:sectPr>
      </w:pPr>
    </w:p>
    <w:p w14:paraId="0045E374" w14:textId="77777777" w:rsidR="007D1D01" w:rsidRDefault="003B11CB">
      <w:pPr>
        <w:pStyle w:val="Heading3"/>
        <w:numPr>
          <w:ilvl w:val="1"/>
          <w:numId w:val="2"/>
        </w:numPr>
        <w:tabs>
          <w:tab w:val="left" w:pos="434"/>
        </w:tabs>
        <w:spacing w:before="41"/>
        <w:ind w:hanging="334"/>
      </w:pPr>
      <w:r>
        <w:rPr>
          <w:spacing w:val="-2"/>
        </w:rPr>
        <w:lastRenderedPageBreak/>
        <w:t>Payment:</w:t>
      </w:r>
    </w:p>
    <w:p w14:paraId="14339084" w14:textId="77777777" w:rsidR="007D1D01" w:rsidRDefault="007D1D01">
      <w:pPr>
        <w:pStyle w:val="BodyText"/>
        <w:spacing w:before="8"/>
        <w:rPr>
          <w:b/>
          <w:sz w:val="19"/>
        </w:rPr>
      </w:pPr>
    </w:p>
    <w:p w14:paraId="193BD459" w14:textId="226FE815" w:rsidR="007D1D01" w:rsidRDefault="003B11CB">
      <w:pPr>
        <w:pStyle w:val="BodyText"/>
        <w:ind w:left="100"/>
      </w:pPr>
      <w:r>
        <w:t>·Expenses</w:t>
      </w:r>
      <w:r>
        <w:rPr>
          <w:spacing w:val="-4"/>
        </w:rPr>
        <w:t xml:space="preserve"> </w:t>
      </w:r>
      <w:r>
        <w:t>will</w:t>
      </w:r>
      <w:r>
        <w:rPr>
          <w:spacing w:val="-3"/>
        </w:rPr>
        <w:t xml:space="preserve"> </w:t>
      </w:r>
      <w:r>
        <w:t>be</w:t>
      </w:r>
      <w:r>
        <w:rPr>
          <w:spacing w:val="-4"/>
        </w:rPr>
        <w:t xml:space="preserve"> </w:t>
      </w:r>
      <w:r>
        <w:t>paid</w:t>
      </w:r>
      <w:r>
        <w:rPr>
          <w:spacing w:val="-3"/>
        </w:rPr>
        <w:t xml:space="preserve"> </w:t>
      </w:r>
      <w:r>
        <w:t>via</w:t>
      </w:r>
      <w:r>
        <w:rPr>
          <w:spacing w:val="-4"/>
        </w:rPr>
        <w:t xml:space="preserve"> BACs</w:t>
      </w:r>
    </w:p>
    <w:p w14:paraId="274E2B9D" w14:textId="77777777" w:rsidR="007D1D01" w:rsidRDefault="007D1D01">
      <w:pPr>
        <w:pStyle w:val="BodyText"/>
        <w:spacing w:before="8"/>
        <w:rPr>
          <w:sz w:val="19"/>
        </w:rPr>
      </w:pPr>
    </w:p>
    <w:p w14:paraId="7CEBE46E" w14:textId="77777777" w:rsidR="007D1D01" w:rsidRDefault="003B11CB">
      <w:pPr>
        <w:pStyle w:val="BodyText"/>
        <w:spacing w:before="1" w:line="276" w:lineRule="auto"/>
        <w:ind w:left="100" w:right="503"/>
      </w:pPr>
      <w:r>
        <w:t>·Once</w:t>
      </w:r>
      <w:r>
        <w:rPr>
          <w:spacing w:val="-2"/>
        </w:rPr>
        <w:t xml:space="preserve"> </w:t>
      </w:r>
      <w:r>
        <w:t>the</w:t>
      </w:r>
      <w:r>
        <w:rPr>
          <w:spacing w:val="-5"/>
        </w:rPr>
        <w:t xml:space="preserve"> </w:t>
      </w:r>
      <w:r>
        <w:t>Treasurer</w:t>
      </w:r>
      <w:r>
        <w:rPr>
          <w:spacing w:val="-3"/>
        </w:rPr>
        <w:t xml:space="preserve"> </w:t>
      </w:r>
      <w:r>
        <w:t>has</w:t>
      </w:r>
      <w:r>
        <w:rPr>
          <w:spacing w:val="-5"/>
        </w:rPr>
        <w:t xml:space="preserve"> </w:t>
      </w:r>
      <w:r>
        <w:t>authorised</w:t>
      </w:r>
      <w:r>
        <w:rPr>
          <w:spacing w:val="-5"/>
        </w:rPr>
        <w:t xml:space="preserve"> </w:t>
      </w:r>
      <w:r>
        <w:t>the</w:t>
      </w:r>
      <w:r>
        <w:rPr>
          <w:spacing w:val="-3"/>
        </w:rPr>
        <w:t xml:space="preserve"> </w:t>
      </w:r>
      <w:r>
        <w:t>claim,</w:t>
      </w:r>
      <w:r>
        <w:rPr>
          <w:spacing w:val="-4"/>
        </w:rPr>
        <w:t xml:space="preserve"> </w:t>
      </w:r>
      <w:r>
        <w:t>expenses</w:t>
      </w:r>
      <w:r>
        <w:rPr>
          <w:spacing w:val="-2"/>
        </w:rPr>
        <w:t xml:space="preserve"> </w:t>
      </w:r>
      <w:r>
        <w:t>claim</w:t>
      </w:r>
      <w:r>
        <w:rPr>
          <w:spacing w:val="-3"/>
        </w:rPr>
        <w:t xml:space="preserve"> </w:t>
      </w:r>
      <w:r>
        <w:t>will</w:t>
      </w:r>
      <w:r>
        <w:rPr>
          <w:spacing w:val="-3"/>
        </w:rPr>
        <w:t xml:space="preserve"> </w:t>
      </w:r>
      <w:r>
        <w:t>normally</w:t>
      </w:r>
      <w:r>
        <w:rPr>
          <w:spacing w:val="-3"/>
        </w:rPr>
        <w:t xml:space="preserve"> </w:t>
      </w:r>
      <w:r>
        <w:t>be</w:t>
      </w:r>
      <w:r>
        <w:rPr>
          <w:spacing w:val="-3"/>
        </w:rPr>
        <w:t xml:space="preserve"> </w:t>
      </w:r>
      <w:r>
        <w:t>processed</w:t>
      </w:r>
      <w:r>
        <w:rPr>
          <w:spacing w:val="-3"/>
        </w:rPr>
        <w:t xml:space="preserve"> </w:t>
      </w:r>
      <w:r>
        <w:t>for payment within 28 days.</w:t>
      </w:r>
    </w:p>
    <w:p w14:paraId="00A73D6F" w14:textId="77777777" w:rsidR="007D1D01" w:rsidRDefault="007D1D01">
      <w:pPr>
        <w:pStyle w:val="BodyText"/>
        <w:spacing w:before="5"/>
        <w:rPr>
          <w:sz w:val="16"/>
        </w:rPr>
      </w:pPr>
    </w:p>
    <w:p w14:paraId="2AEC8D56" w14:textId="77777777" w:rsidR="007D1D01" w:rsidRDefault="003B11CB">
      <w:pPr>
        <w:pStyle w:val="Heading2"/>
        <w:numPr>
          <w:ilvl w:val="0"/>
          <w:numId w:val="2"/>
        </w:numPr>
        <w:tabs>
          <w:tab w:val="left" w:pos="321"/>
        </w:tabs>
      </w:pPr>
      <w:r>
        <w:t>EXPENSES</w:t>
      </w:r>
      <w:r>
        <w:rPr>
          <w:spacing w:val="-6"/>
        </w:rPr>
        <w:t xml:space="preserve"> </w:t>
      </w:r>
      <w:r>
        <w:t>CLAIM</w:t>
      </w:r>
      <w:r>
        <w:rPr>
          <w:spacing w:val="-6"/>
        </w:rPr>
        <w:t xml:space="preserve"> </w:t>
      </w:r>
      <w:r>
        <w:rPr>
          <w:spacing w:val="-2"/>
        </w:rPr>
        <w:t>ALLOWED</w:t>
      </w:r>
    </w:p>
    <w:p w14:paraId="4FF6F70E" w14:textId="77777777" w:rsidR="007D1D01" w:rsidRDefault="007D1D01">
      <w:pPr>
        <w:pStyle w:val="BodyText"/>
        <w:spacing w:before="8"/>
        <w:rPr>
          <w:b/>
          <w:sz w:val="19"/>
        </w:rPr>
      </w:pPr>
    </w:p>
    <w:p w14:paraId="5070BF1F" w14:textId="77777777" w:rsidR="007D1D01" w:rsidRDefault="003B11CB">
      <w:pPr>
        <w:pStyle w:val="Heading3"/>
        <w:numPr>
          <w:ilvl w:val="1"/>
          <w:numId w:val="2"/>
        </w:numPr>
        <w:tabs>
          <w:tab w:val="left" w:pos="434"/>
        </w:tabs>
        <w:ind w:hanging="334"/>
      </w:pPr>
      <w:r>
        <w:t>Travel/</w:t>
      </w:r>
      <w:r>
        <w:rPr>
          <w:spacing w:val="-8"/>
        </w:rPr>
        <w:t xml:space="preserve"> </w:t>
      </w:r>
      <w:r>
        <w:rPr>
          <w:spacing w:val="-2"/>
        </w:rPr>
        <w:t>Transport:</w:t>
      </w:r>
    </w:p>
    <w:p w14:paraId="1060E121" w14:textId="77777777" w:rsidR="007D1D01" w:rsidRDefault="007D1D01">
      <w:pPr>
        <w:pStyle w:val="BodyText"/>
        <w:spacing w:before="8"/>
        <w:rPr>
          <w:b/>
          <w:sz w:val="19"/>
        </w:rPr>
      </w:pPr>
    </w:p>
    <w:p w14:paraId="6FA972CC" w14:textId="6630CCAF" w:rsidR="007D1D01" w:rsidRDefault="003B11CB">
      <w:pPr>
        <w:pStyle w:val="BodyText"/>
        <w:spacing w:before="1" w:line="276" w:lineRule="auto"/>
        <w:ind w:left="100" w:right="157"/>
      </w:pPr>
      <w:r>
        <w:t>·Private</w:t>
      </w:r>
      <w:r>
        <w:rPr>
          <w:spacing w:val="-3"/>
        </w:rPr>
        <w:t xml:space="preserve"> </w:t>
      </w:r>
      <w:r>
        <w:t>vehicle:</w:t>
      </w:r>
      <w:r>
        <w:rPr>
          <w:spacing w:val="-3"/>
        </w:rPr>
        <w:t xml:space="preserve"> </w:t>
      </w:r>
      <w:r>
        <w:t>mileage is</w:t>
      </w:r>
      <w:r>
        <w:rPr>
          <w:spacing w:val="-3"/>
        </w:rPr>
        <w:t xml:space="preserve"> </w:t>
      </w:r>
      <w:r>
        <w:t>paid</w:t>
      </w:r>
      <w:r>
        <w:rPr>
          <w:spacing w:val="-3"/>
        </w:rPr>
        <w:t xml:space="preserve"> </w:t>
      </w:r>
      <w:r>
        <w:t>at</w:t>
      </w:r>
      <w:r>
        <w:rPr>
          <w:spacing w:val="-1"/>
        </w:rPr>
        <w:t xml:space="preserve"> </w:t>
      </w:r>
      <w:r>
        <w:t>£0.45/mile</w:t>
      </w:r>
      <w:r>
        <w:rPr>
          <w:spacing w:val="-3"/>
        </w:rPr>
        <w:t xml:space="preserve"> </w:t>
      </w:r>
      <w:r>
        <w:t>disregarding</w:t>
      </w:r>
      <w:r>
        <w:rPr>
          <w:spacing w:val="-2"/>
        </w:rPr>
        <w:t xml:space="preserve"> </w:t>
      </w:r>
      <w:r>
        <w:t>the engine size</w:t>
      </w:r>
      <w:r>
        <w:rPr>
          <w:spacing w:val="-3"/>
        </w:rPr>
        <w:t xml:space="preserve"> </w:t>
      </w:r>
      <w:r>
        <w:t>of</w:t>
      </w:r>
      <w:r>
        <w:rPr>
          <w:spacing w:val="-4"/>
        </w:rPr>
        <w:t xml:space="preserve"> </w:t>
      </w:r>
      <w:r>
        <w:t>the</w:t>
      </w:r>
      <w:r>
        <w:rPr>
          <w:spacing w:val="-3"/>
        </w:rPr>
        <w:t xml:space="preserve"> </w:t>
      </w:r>
      <w:r>
        <w:t>vehicle,</w:t>
      </w:r>
      <w:r>
        <w:rPr>
          <w:spacing w:val="-4"/>
        </w:rPr>
        <w:t xml:space="preserve"> </w:t>
      </w:r>
      <w:r>
        <w:t>for</w:t>
      </w:r>
      <w:r>
        <w:rPr>
          <w:spacing w:val="-4"/>
        </w:rPr>
        <w:t xml:space="preserve"> </w:t>
      </w:r>
      <w:r>
        <w:t>the</w:t>
      </w:r>
      <w:r>
        <w:rPr>
          <w:spacing w:val="-3"/>
        </w:rPr>
        <w:t xml:space="preserve"> </w:t>
      </w:r>
      <w:r>
        <w:t>first 10,000 miles. After 10,000 miles, mileage is paid at £0.</w:t>
      </w:r>
      <w:r w:rsidR="00C02715">
        <w:t>25</w:t>
      </w:r>
      <w:r>
        <w:t>/mile. As per HMRC guidance, motorcycle use will be paid at £0.24/mile. Any other travel should be by the most cost-efficient means</w:t>
      </w:r>
    </w:p>
    <w:p w14:paraId="52A5E4B5" w14:textId="77777777" w:rsidR="007D1D01" w:rsidRDefault="007D1D01">
      <w:pPr>
        <w:pStyle w:val="BodyText"/>
        <w:spacing w:before="4"/>
        <w:rPr>
          <w:sz w:val="16"/>
        </w:rPr>
      </w:pPr>
    </w:p>
    <w:p w14:paraId="4143E379" w14:textId="77777777" w:rsidR="007D1D01" w:rsidRDefault="003B11CB">
      <w:pPr>
        <w:pStyle w:val="Heading3"/>
        <w:numPr>
          <w:ilvl w:val="1"/>
          <w:numId w:val="2"/>
        </w:numPr>
        <w:tabs>
          <w:tab w:val="left" w:pos="434"/>
        </w:tabs>
        <w:ind w:hanging="334"/>
      </w:pPr>
      <w:r>
        <w:t>Parking</w:t>
      </w:r>
      <w:r>
        <w:rPr>
          <w:spacing w:val="-5"/>
        </w:rPr>
        <w:t xml:space="preserve"> </w:t>
      </w:r>
      <w:r>
        <w:t>and</w:t>
      </w:r>
      <w:r>
        <w:rPr>
          <w:spacing w:val="-7"/>
        </w:rPr>
        <w:t xml:space="preserve"> </w:t>
      </w:r>
      <w:r>
        <w:rPr>
          <w:spacing w:val="-2"/>
        </w:rPr>
        <w:t>Tolls:</w:t>
      </w:r>
    </w:p>
    <w:p w14:paraId="647A6C20" w14:textId="77777777" w:rsidR="007D1D01" w:rsidRDefault="007D1D01">
      <w:pPr>
        <w:pStyle w:val="BodyText"/>
        <w:spacing w:before="8"/>
        <w:rPr>
          <w:b/>
          <w:sz w:val="19"/>
        </w:rPr>
      </w:pPr>
    </w:p>
    <w:p w14:paraId="4792F94B" w14:textId="77777777" w:rsidR="007D1D01" w:rsidRDefault="003B11CB">
      <w:pPr>
        <w:pStyle w:val="BodyText"/>
        <w:spacing w:line="276" w:lineRule="auto"/>
        <w:ind w:left="100" w:right="157"/>
      </w:pPr>
      <w:r>
        <w:t>·The</w:t>
      </w:r>
      <w:r>
        <w:rPr>
          <w:spacing w:val="-1"/>
        </w:rPr>
        <w:t xml:space="preserve"> </w:t>
      </w:r>
      <w:r>
        <w:t>LPC</w:t>
      </w:r>
      <w:r>
        <w:rPr>
          <w:spacing w:val="-4"/>
        </w:rPr>
        <w:t xml:space="preserve"> </w:t>
      </w:r>
      <w:r>
        <w:t>will</w:t>
      </w:r>
      <w:r>
        <w:rPr>
          <w:spacing w:val="-2"/>
        </w:rPr>
        <w:t xml:space="preserve"> </w:t>
      </w:r>
      <w:r>
        <w:t>reimburse</w:t>
      </w:r>
      <w:r>
        <w:rPr>
          <w:spacing w:val="-4"/>
        </w:rPr>
        <w:t xml:space="preserve"> </w:t>
      </w:r>
      <w:r>
        <w:t>you</w:t>
      </w:r>
      <w:r>
        <w:rPr>
          <w:spacing w:val="-3"/>
        </w:rPr>
        <w:t xml:space="preserve"> </w:t>
      </w:r>
      <w:r>
        <w:t>for</w:t>
      </w:r>
      <w:r>
        <w:rPr>
          <w:spacing w:val="-2"/>
        </w:rPr>
        <w:t xml:space="preserve"> </w:t>
      </w:r>
      <w:r>
        <w:t>the</w:t>
      </w:r>
      <w:r>
        <w:rPr>
          <w:spacing w:val="-1"/>
        </w:rPr>
        <w:t xml:space="preserve"> </w:t>
      </w:r>
      <w:r>
        <w:t>cost</w:t>
      </w:r>
      <w:r>
        <w:rPr>
          <w:spacing w:val="-4"/>
        </w:rPr>
        <w:t xml:space="preserve"> </w:t>
      </w:r>
      <w:r>
        <w:t>of</w:t>
      </w:r>
      <w:r>
        <w:rPr>
          <w:spacing w:val="-2"/>
        </w:rPr>
        <w:t xml:space="preserve"> </w:t>
      </w:r>
      <w:r>
        <w:t>parking</w:t>
      </w:r>
      <w:r>
        <w:rPr>
          <w:spacing w:val="-3"/>
        </w:rPr>
        <w:t xml:space="preserve"> </w:t>
      </w:r>
      <w:r>
        <w:t>and</w:t>
      </w:r>
      <w:r>
        <w:rPr>
          <w:spacing w:val="-3"/>
        </w:rPr>
        <w:t xml:space="preserve"> </w:t>
      </w:r>
      <w:r>
        <w:t>road</w:t>
      </w:r>
      <w:r>
        <w:rPr>
          <w:spacing w:val="-3"/>
        </w:rPr>
        <w:t xml:space="preserve"> </w:t>
      </w:r>
      <w:r>
        <w:t>tolls</w:t>
      </w:r>
      <w:r>
        <w:rPr>
          <w:spacing w:val="-2"/>
        </w:rPr>
        <w:t xml:space="preserve"> </w:t>
      </w:r>
      <w:r>
        <w:t>incurred</w:t>
      </w:r>
      <w:r>
        <w:rPr>
          <w:spacing w:val="-2"/>
        </w:rPr>
        <w:t xml:space="preserve"> </w:t>
      </w:r>
      <w:r>
        <w:t>on</w:t>
      </w:r>
      <w:r>
        <w:rPr>
          <w:spacing w:val="-6"/>
        </w:rPr>
        <w:t xml:space="preserve"> </w:t>
      </w:r>
      <w:r>
        <w:t>LPC</w:t>
      </w:r>
      <w:r>
        <w:rPr>
          <w:spacing w:val="-2"/>
        </w:rPr>
        <w:t xml:space="preserve"> </w:t>
      </w:r>
      <w:r>
        <w:t>business, but parking fines, towing away charges or fines for other traffic violations will not be reimbursed.</w:t>
      </w:r>
    </w:p>
    <w:p w14:paraId="6C727AC6" w14:textId="77777777" w:rsidR="007D1D01" w:rsidRDefault="007D1D01">
      <w:pPr>
        <w:pStyle w:val="BodyText"/>
        <w:spacing w:before="6"/>
        <w:rPr>
          <w:sz w:val="16"/>
        </w:rPr>
      </w:pPr>
    </w:p>
    <w:p w14:paraId="7EDCF789" w14:textId="77777777" w:rsidR="007D1D01" w:rsidRDefault="003B11CB">
      <w:pPr>
        <w:pStyle w:val="Heading3"/>
        <w:numPr>
          <w:ilvl w:val="1"/>
          <w:numId w:val="2"/>
        </w:numPr>
        <w:tabs>
          <w:tab w:val="left" w:pos="434"/>
        </w:tabs>
        <w:ind w:hanging="334"/>
      </w:pPr>
      <w:r>
        <w:rPr>
          <w:spacing w:val="-2"/>
        </w:rPr>
        <w:t>Accommodation:</w:t>
      </w:r>
    </w:p>
    <w:p w14:paraId="7E113B7A" w14:textId="77777777" w:rsidR="007D1D01" w:rsidRDefault="007D1D01">
      <w:pPr>
        <w:pStyle w:val="BodyText"/>
        <w:spacing w:before="8"/>
        <w:rPr>
          <w:b/>
          <w:sz w:val="19"/>
        </w:rPr>
      </w:pPr>
    </w:p>
    <w:p w14:paraId="7623A922" w14:textId="07A79BE9" w:rsidR="007D1D01" w:rsidRDefault="003B11CB">
      <w:pPr>
        <w:pStyle w:val="BodyText"/>
        <w:spacing w:line="276" w:lineRule="auto"/>
        <w:ind w:left="100"/>
      </w:pPr>
      <w:r>
        <w:t>·Accommodation</w:t>
      </w:r>
      <w:r>
        <w:rPr>
          <w:spacing w:val="-4"/>
        </w:rPr>
        <w:t xml:space="preserve"> </w:t>
      </w:r>
      <w:r>
        <w:t>may</w:t>
      </w:r>
      <w:r>
        <w:rPr>
          <w:spacing w:val="-3"/>
        </w:rPr>
        <w:t xml:space="preserve"> </w:t>
      </w:r>
      <w:r>
        <w:t>be</w:t>
      </w:r>
      <w:r>
        <w:rPr>
          <w:spacing w:val="-1"/>
        </w:rPr>
        <w:t xml:space="preserve"> </w:t>
      </w:r>
      <w:r>
        <w:t>claimed</w:t>
      </w:r>
      <w:r>
        <w:rPr>
          <w:spacing w:val="-2"/>
        </w:rPr>
        <w:t xml:space="preserve"> </w:t>
      </w:r>
      <w:r>
        <w:t>if</w:t>
      </w:r>
      <w:r>
        <w:rPr>
          <w:spacing w:val="-4"/>
        </w:rPr>
        <w:t xml:space="preserve"> </w:t>
      </w:r>
      <w:r w:rsidR="00152A58">
        <w:rPr>
          <w:spacing w:val="-4"/>
        </w:rPr>
        <w:t>staff</w:t>
      </w:r>
      <w:r>
        <w:rPr>
          <w:spacing w:val="-1"/>
        </w:rPr>
        <w:t xml:space="preserve"> </w:t>
      </w:r>
      <w:r>
        <w:t>are required</w:t>
      </w:r>
      <w:r>
        <w:rPr>
          <w:spacing w:val="-2"/>
        </w:rPr>
        <w:t xml:space="preserve"> </w:t>
      </w:r>
      <w:r>
        <w:t>to</w:t>
      </w:r>
      <w:r>
        <w:rPr>
          <w:spacing w:val="-3"/>
        </w:rPr>
        <w:t xml:space="preserve"> </w:t>
      </w:r>
      <w:r>
        <w:t>attend</w:t>
      </w:r>
      <w:r>
        <w:rPr>
          <w:spacing w:val="-2"/>
        </w:rPr>
        <w:t xml:space="preserve"> </w:t>
      </w:r>
      <w:r>
        <w:t>a</w:t>
      </w:r>
      <w:r>
        <w:rPr>
          <w:spacing w:val="-1"/>
        </w:rPr>
        <w:t xml:space="preserve"> </w:t>
      </w:r>
      <w:r>
        <w:t>location</w:t>
      </w:r>
      <w:r>
        <w:rPr>
          <w:spacing w:val="-4"/>
        </w:rPr>
        <w:t xml:space="preserve"> </w:t>
      </w:r>
      <w:r>
        <w:t>on</w:t>
      </w:r>
      <w:r>
        <w:rPr>
          <w:spacing w:val="-5"/>
        </w:rPr>
        <w:t xml:space="preserve"> </w:t>
      </w:r>
      <w:r>
        <w:t>LPC</w:t>
      </w:r>
      <w:r>
        <w:rPr>
          <w:spacing w:val="-4"/>
        </w:rPr>
        <w:t xml:space="preserve"> </w:t>
      </w:r>
      <w:r>
        <w:t xml:space="preserve">business and this location is sufficiently far away from home or normal place of work to make a return journey </w:t>
      </w:r>
      <w:r>
        <w:rPr>
          <w:spacing w:val="-2"/>
        </w:rPr>
        <w:t>unreasonable.</w:t>
      </w:r>
      <w:r w:rsidR="00152A58">
        <w:rPr>
          <w:spacing w:val="-2"/>
        </w:rPr>
        <w:t xml:space="preserve"> This should be with the prior agreement of line management or the Treasurer.</w:t>
      </w:r>
    </w:p>
    <w:p w14:paraId="511C7A42" w14:textId="77777777" w:rsidR="007D1D01" w:rsidRDefault="007D1D01">
      <w:pPr>
        <w:pStyle w:val="BodyText"/>
        <w:spacing w:before="4"/>
        <w:rPr>
          <w:sz w:val="16"/>
        </w:rPr>
      </w:pPr>
    </w:p>
    <w:p w14:paraId="4C8B0806" w14:textId="77777777" w:rsidR="007D1D01" w:rsidRDefault="003B11CB">
      <w:pPr>
        <w:pStyle w:val="BodyText"/>
        <w:spacing w:line="453" w:lineRule="auto"/>
        <w:ind w:left="100" w:right="503"/>
      </w:pPr>
      <w:r>
        <w:t>·Daily</w:t>
      </w:r>
      <w:r>
        <w:rPr>
          <w:spacing w:val="-3"/>
        </w:rPr>
        <w:t xml:space="preserve"> </w:t>
      </w:r>
      <w:r>
        <w:t>limits</w:t>
      </w:r>
      <w:r>
        <w:rPr>
          <w:spacing w:val="-4"/>
        </w:rPr>
        <w:t xml:space="preserve"> </w:t>
      </w:r>
      <w:r>
        <w:t>for</w:t>
      </w:r>
      <w:r>
        <w:rPr>
          <w:spacing w:val="-4"/>
        </w:rPr>
        <w:t xml:space="preserve"> </w:t>
      </w:r>
      <w:r>
        <w:t>overnight</w:t>
      </w:r>
      <w:r>
        <w:rPr>
          <w:spacing w:val="-3"/>
        </w:rPr>
        <w:t xml:space="preserve"> </w:t>
      </w:r>
      <w:r>
        <w:t>accommodation</w:t>
      </w:r>
      <w:r>
        <w:rPr>
          <w:spacing w:val="-4"/>
        </w:rPr>
        <w:t xml:space="preserve"> </w:t>
      </w:r>
      <w:r>
        <w:t>are</w:t>
      </w:r>
      <w:r>
        <w:rPr>
          <w:spacing w:val="-2"/>
        </w:rPr>
        <w:t xml:space="preserve"> </w:t>
      </w:r>
      <w:r>
        <w:t>up</w:t>
      </w:r>
      <w:r>
        <w:rPr>
          <w:spacing w:val="-4"/>
        </w:rPr>
        <w:t xml:space="preserve"> </w:t>
      </w:r>
      <w:r>
        <w:t>to</w:t>
      </w:r>
      <w:r>
        <w:rPr>
          <w:spacing w:val="-4"/>
        </w:rPr>
        <w:t xml:space="preserve"> </w:t>
      </w:r>
      <w:r>
        <w:t>£120</w:t>
      </w:r>
      <w:r>
        <w:rPr>
          <w:spacing w:val="-1"/>
        </w:rPr>
        <w:t xml:space="preserve"> </w:t>
      </w:r>
      <w:r>
        <w:t>per</w:t>
      </w:r>
      <w:r>
        <w:rPr>
          <w:spacing w:val="-3"/>
        </w:rPr>
        <w:t xml:space="preserve"> </w:t>
      </w:r>
      <w:r>
        <w:t>room</w:t>
      </w:r>
      <w:r>
        <w:rPr>
          <w:spacing w:val="-2"/>
        </w:rPr>
        <w:t xml:space="preserve"> </w:t>
      </w:r>
      <w:r>
        <w:t>per</w:t>
      </w:r>
      <w:r>
        <w:rPr>
          <w:spacing w:val="-3"/>
        </w:rPr>
        <w:t xml:space="preserve"> </w:t>
      </w:r>
      <w:r>
        <w:t>night</w:t>
      </w:r>
      <w:r>
        <w:rPr>
          <w:spacing w:val="-4"/>
        </w:rPr>
        <w:t xml:space="preserve"> </w:t>
      </w:r>
      <w:r>
        <w:t>to</w:t>
      </w:r>
      <w:r>
        <w:rPr>
          <w:spacing w:val="-4"/>
        </w:rPr>
        <w:t xml:space="preserve"> </w:t>
      </w:r>
      <w:r>
        <w:t>include breakfast, without prior authorisation.</w:t>
      </w:r>
    </w:p>
    <w:p w14:paraId="0CBFA40D" w14:textId="07CFA3FF" w:rsidR="007D1D01" w:rsidRDefault="003B11CB">
      <w:pPr>
        <w:pStyle w:val="BodyText"/>
        <w:spacing w:before="3" w:line="276" w:lineRule="auto"/>
        <w:ind w:left="100" w:right="157"/>
      </w:pPr>
      <w:r>
        <w:t>·If</w:t>
      </w:r>
      <w:r>
        <w:rPr>
          <w:spacing w:val="-2"/>
        </w:rPr>
        <w:t xml:space="preserve"> </w:t>
      </w:r>
      <w:r>
        <w:t>commitments</w:t>
      </w:r>
      <w:r>
        <w:rPr>
          <w:spacing w:val="-2"/>
        </w:rPr>
        <w:t xml:space="preserve"> </w:t>
      </w:r>
      <w:r>
        <w:t>require</w:t>
      </w:r>
      <w:r>
        <w:rPr>
          <w:spacing w:val="-4"/>
        </w:rPr>
        <w:t xml:space="preserve"> </w:t>
      </w:r>
      <w:r>
        <w:t>evening</w:t>
      </w:r>
      <w:r>
        <w:rPr>
          <w:spacing w:val="-3"/>
        </w:rPr>
        <w:t xml:space="preserve"> </w:t>
      </w:r>
      <w:r>
        <w:t>travel</w:t>
      </w:r>
      <w:r>
        <w:rPr>
          <w:spacing w:val="-2"/>
        </w:rPr>
        <w:t xml:space="preserve"> </w:t>
      </w:r>
      <w:r>
        <w:t>and/or</w:t>
      </w:r>
      <w:r>
        <w:rPr>
          <w:spacing w:val="-2"/>
        </w:rPr>
        <w:t xml:space="preserve"> </w:t>
      </w:r>
      <w:r>
        <w:t>accommodation</w:t>
      </w:r>
      <w:r>
        <w:rPr>
          <w:spacing w:val="-5"/>
        </w:rPr>
        <w:t xml:space="preserve"> </w:t>
      </w:r>
      <w:r>
        <w:t>then</w:t>
      </w:r>
      <w:r>
        <w:rPr>
          <w:spacing w:val="-2"/>
        </w:rPr>
        <w:t xml:space="preserve"> </w:t>
      </w:r>
      <w:r>
        <w:t>a</w:t>
      </w:r>
      <w:r>
        <w:rPr>
          <w:spacing w:val="-5"/>
        </w:rPr>
        <w:t xml:space="preserve"> </w:t>
      </w:r>
      <w:r>
        <w:t>meal</w:t>
      </w:r>
      <w:r>
        <w:rPr>
          <w:spacing w:val="-2"/>
        </w:rPr>
        <w:t xml:space="preserve"> </w:t>
      </w:r>
      <w:r>
        <w:t>up</w:t>
      </w:r>
      <w:r>
        <w:rPr>
          <w:spacing w:val="-4"/>
        </w:rPr>
        <w:t xml:space="preserve"> </w:t>
      </w:r>
      <w:r>
        <w:t>to</w:t>
      </w:r>
      <w:r>
        <w:rPr>
          <w:spacing w:val="-1"/>
        </w:rPr>
        <w:t xml:space="preserve"> </w:t>
      </w:r>
      <w:r>
        <w:t>the</w:t>
      </w:r>
      <w:r>
        <w:rPr>
          <w:spacing w:val="-4"/>
        </w:rPr>
        <w:t xml:space="preserve"> </w:t>
      </w:r>
      <w:r>
        <w:t>value</w:t>
      </w:r>
      <w:r>
        <w:rPr>
          <w:spacing w:val="-4"/>
        </w:rPr>
        <w:t xml:space="preserve"> </w:t>
      </w:r>
      <w:r>
        <w:t>of</w:t>
      </w:r>
      <w:r>
        <w:rPr>
          <w:spacing w:val="-2"/>
        </w:rPr>
        <w:t xml:space="preserve"> </w:t>
      </w:r>
      <w:r>
        <w:t>£30 may be claimed if required.</w:t>
      </w:r>
      <w:r w:rsidR="00152A58">
        <w:t xml:space="preserve"> </w:t>
      </w:r>
    </w:p>
    <w:p w14:paraId="2F054058" w14:textId="77777777" w:rsidR="007D1D01" w:rsidRDefault="007D1D01">
      <w:pPr>
        <w:pStyle w:val="BodyText"/>
        <w:spacing w:before="5"/>
        <w:rPr>
          <w:sz w:val="16"/>
        </w:rPr>
      </w:pPr>
    </w:p>
    <w:p w14:paraId="77823D97" w14:textId="77777777" w:rsidR="007D1D01" w:rsidRDefault="003B11CB">
      <w:pPr>
        <w:pStyle w:val="Heading3"/>
        <w:numPr>
          <w:ilvl w:val="1"/>
          <w:numId w:val="2"/>
        </w:numPr>
        <w:tabs>
          <w:tab w:val="left" w:pos="434"/>
        </w:tabs>
        <w:ind w:hanging="334"/>
      </w:pPr>
      <w:r>
        <w:t>Business</w:t>
      </w:r>
      <w:r>
        <w:rPr>
          <w:spacing w:val="-9"/>
        </w:rPr>
        <w:t xml:space="preserve"> </w:t>
      </w:r>
      <w:r>
        <w:rPr>
          <w:spacing w:val="-2"/>
        </w:rPr>
        <w:t>Calls:</w:t>
      </w:r>
    </w:p>
    <w:p w14:paraId="5A81D0F3" w14:textId="77777777" w:rsidR="007D1D01" w:rsidRDefault="007D1D01">
      <w:pPr>
        <w:pStyle w:val="BodyText"/>
        <w:spacing w:before="8"/>
        <w:rPr>
          <w:b/>
          <w:sz w:val="19"/>
        </w:rPr>
      </w:pPr>
    </w:p>
    <w:p w14:paraId="4139E74C" w14:textId="564018AA" w:rsidR="007D1D01" w:rsidRDefault="0030359A">
      <w:pPr>
        <w:pStyle w:val="BodyText"/>
        <w:spacing w:line="276" w:lineRule="auto"/>
        <w:ind w:left="100" w:right="157"/>
      </w:pPr>
      <w:r>
        <w:t>E</w:t>
      </w:r>
      <w:r w:rsidR="00152A58">
        <w:t>ach employee will be reimbursed for a functional mobile phone contract</w:t>
      </w:r>
      <w:r w:rsidR="00254FA1">
        <w:t>, which should be discussed on renewal with line management.</w:t>
      </w:r>
    </w:p>
    <w:p w14:paraId="656B3376" w14:textId="77777777" w:rsidR="007D1D01" w:rsidRDefault="007D1D01">
      <w:pPr>
        <w:pStyle w:val="BodyText"/>
        <w:spacing w:before="6"/>
        <w:rPr>
          <w:sz w:val="16"/>
        </w:rPr>
      </w:pPr>
    </w:p>
    <w:p w14:paraId="5CA22270" w14:textId="77777777" w:rsidR="007D1D01" w:rsidRDefault="003B11CB">
      <w:pPr>
        <w:pStyle w:val="Heading3"/>
        <w:numPr>
          <w:ilvl w:val="1"/>
          <w:numId w:val="2"/>
        </w:numPr>
        <w:tabs>
          <w:tab w:val="left" w:pos="434"/>
        </w:tabs>
        <w:ind w:hanging="334"/>
      </w:pPr>
      <w:r>
        <w:rPr>
          <w:spacing w:val="-2"/>
        </w:rPr>
        <w:t>Miscellaneous:</w:t>
      </w:r>
    </w:p>
    <w:p w14:paraId="53100418" w14:textId="77777777" w:rsidR="007D1D01" w:rsidRDefault="007D1D01">
      <w:pPr>
        <w:pStyle w:val="BodyText"/>
        <w:spacing w:before="9"/>
        <w:rPr>
          <w:b/>
          <w:sz w:val="19"/>
        </w:rPr>
      </w:pPr>
    </w:p>
    <w:p w14:paraId="2879EBA8" w14:textId="77777777" w:rsidR="007D1D01" w:rsidRDefault="003B11CB">
      <w:pPr>
        <w:pStyle w:val="BodyText"/>
        <w:ind w:left="100"/>
      </w:pPr>
      <w:r>
        <w:t>·Other</w:t>
      </w:r>
      <w:r>
        <w:rPr>
          <w:spacing w:val="-5"/>
        </w:rPr>
        <w:t xml:space="preserve"> </w:t>
      </w:r>
      <w:r>
        <w:t>legitimate</w:t>
      </w:r>
      <w:r>
        <w:rPr>
          <w:spacing w:val="-4"/>
        </w:rPr>
        <w:t xml:space="preserve"> </w:t>
      </w:r>
      <w:r>
        <w:t>claims</w:t>
      </w:r>
      <w:r>
        <w:rPr>
          <w:spacing w:val="-7"/>
        </w:rPr>
        <w:t xml:space="preserve"> </w:t>
      </w:r>
      <w:r>
        <w:t>will</w:t>
      </w:r>
      <w:r>
        <w:rPr>
          <w:spacing w:val="-4"/>
        </w:rPr>
        <w:t xml:space="preserve"> </w:t>
      </w:r>
      <w:r>
        <w:t>be</w:t>
      </w:r>
      <w:r>
        <w:rPr>
          <w:spacing w:val="-4"/>
        </w:rPr>
        <w:t xml:space="preserve"> </w:t>
      </w:r>
      <w:r>
        <w:t>considered</w:t>
      </w:r>
      <w:r>
        <w:rPr>
          <w:spacing w:val="-1"/>
        </w:rPr>
        <w:t xml:space="preserve"> </w:t>
      </w:r>
      <w:r>
        <w:t>by</w:t>
      </w:r>
      <w:r>
        <w:rPr>
          <w:spacing w:val="-4"/>
        </w:rPr>
        <w:t xml:space="preserve"> </w:t>
      </w:r>
      <w:r>
        <w:t>the</w:t>
      </w:r>
      <w:r>
        <w:rPr>
          <w:spacing w:val="-5"/>
        </w:rPr>
        <w:t xml:space="preserve"> </w:t>
      </w:r>
      <w:r>
        <w:rPr>
          <w:spacing w:val="-2"/>
        </w:rPr>
        <w:t>Treasurer.</w:t>
      </w:r>
    </w:p>
    <w:p w14:paraId="685244D3" w14:textId="77777777" w:rsidR="007D1D01" w:rsidRDefault="007D1D01">
      <w:pPr>
        <w:pStyle w:val="BodyText"/>
        <w:spacing w:before="8"/>
        <w:rPr>
          <w:sz w:val="19"/>
        </w:rPr>
      </w:pPr>
    </w:p>
    <w:p w14:paraId="372746B8" w14:textId="77777777" w:rsidR="007D1D01" w:rsidRDefault="003B11CB">
      <w:pPr>
        <w:pStyle w:val="Heading2"/>
        <w:numPr>
          <w:ilvl w:val="0"/>
          <w:numId w:val="2"/>
        </w:numPr>
        <w:tabs>
          <w:tab w:val="left" w:pos="321"/>
        </w:tabs>
      </w:pPr>
      <w:r>
        <w:t>INLAND</w:t>
      </w:r>
      <w:r>
        <w:rPr>
          <w:spacing w:val="-6"/>
        </w:rPr>
        <w:t xml:space="preserve"> </w:t>
      </w:r>
      <w:r>
        <w:rPr>
          <w:spacing w:val="-2"/>
        </w:rPr>
        <w:t>REVENUE</w:t>
      </w:r>
    </w:p>
    <w:p w14:paraId="78D0C22E" w14:textId="77777777" w:rsidR="007D1D01" w:rsidRDefault="007D1D01">
      <w:pPr>
        <w:pStyle w:val="BodyText"/>
        <w:spacing w:before="8"/>
        <w:rPr>
          <w:b/>
          <w:sz w:val="19"/>
        </w:rPr>
      </w:pPr>
    </w:p>
    <w:p w14:paraId="7BB64788" w14:textId="77777777" w:rsidR="007D1D01" w:rsidRDefault="003B11CB">
      <w:pPr>
        <w:pStyle w:val="BodyText"/>
        <w:spacing w:line="276" w:lineRule="auto"/>
        <w:ind w:left="100" w:right="157"/>
      </w:pPr>
      <w:r>
        <w:t>Failure to conform to these guidelines may give rise to personal tax charges on the individuals making</w:t>
      </w:r>
      <w:r>
        <w:rPr>
          <w:spacing w:val="-3"/>
        </w:rPr>
        <w:t xml:space="preserve"> </w:t>
      </w:r>
      <w:r>
        <w:t>the</w:t>
      </w:r>
      <w:r>
        <w:rPr>
          <w:spacing w:val="-1"/>
        </w:rPr>
        <w:t xml:space="preserve"> </w:t>
      </w:r>
      <w:r>
        <w:t>claim.</w:t>
      </w:r>
      <w:r>
        <w:rPr>
          <w:spacing w:val="-3"/>
        </w:rPr>
        <w:t xml:space="preserve"> </w:t>
      </w:r>
      <w:r>
        <w:t>The</w:t>
      </w:r>
      <w:r>
        <w:rPr>
          <w:spacing w:val="-1"/>
        </w:rPr>
        <w:t xml:space="preserve"> </w:t>
      </w:r>
      <w:r>
        <w:t>Inland</w:t>
      </w:r>
      <w:r>
        <w:rPr>
          <w:spacing w:val="-3"/>
        </w:rPr>
        <w:t xml:space="preserve"> </w:t>
      </w:r>
      <w:r>
        <w:t>Revenue</w:t>
      </w:r>
      <w:r>
        <w:rPr>
          <w:spacing w:val="-1"/>
        </w:rPr>
        <w:t xml:space="preserve"> </w:t>
      </w:r>
      <w:r>
        <w:t>requires</w:t>
      </w:r>
      <w:r>
        <w:rPr>
          <w:spacing w:val="-1"/>
        </w:rPr>
        <w:t xml:space="preserve"> </w:t>
      </w:r>
      <w:r>
        <w:t>under</w:t>
      </w:r>
      <w:r>
        <w:rPr>
          <w:spacing w:val="-4"/>
        </w:rPr>
        <w:t xml:space="preserve"> </w:t>
      </w:r>
      <w:r>
        <w:t>Self-Assessment</w:t>
      </w:r>
      <w:r>
        <w:rPr>
          <w:spacing w:val="-4"/>
        </w:rPr>
        <w:t xml:space="preserve"> </w:t>
      </w:r>
      <w:r>
        <w:t>that</w:t>
      </w:r>
      <w:r>
        <w:rPr>
          <w:spacing w:val="-2"/>
        </w:rPr>
        <w:t xml:space="preserve"> </w:t>
      </w:r>
      <w:r>
        <w:t>records</w:t>
      </w:r>
      <w:r>
        <w:rPr>
          <w:spacing w:val="-2"/>
        </w:rPr>
        <w:t xml:space="preserve"> </w:t>
      </w:r>
      <w:r>
        <w:t>of</w:t>
      </w:r>
      <w:r>
        <w:rPr>
          <w:spacing w:val="-4"/>
        </w:rPr>
        <w:t xml:space="preserve"> </w:t>
      </w:r>
      <w:r>
        <w:t>expenditure and mileage are kept for 6 years. Please ensure when completing expense claims that they are explicit as possible. The Inland Revenue may review them at any time.</w:t>
      </w:r>
    </w:p>
    <w:p w14:paraId="1AE3311B" w14:textId="77777777" w:rsidR="007D1D01" w:rsidRDefault="007D1D01">
      <w:pPr>
        <w:spacing w:line="276" w:lineRule="auto"/>
        <w:sectPr w:rsidR="007D1D01">
          <w:pgSz w:w="11910" w:h="16840"/>
          <w:pgMar w:top="1380" w:right="1340" w:bottom="280" w:left="1340" w:header="720" w:footer="720" w:gutter="0"/>
          <w:cols w:space="720"/>
        </w:sectPr>
      </w:pPr>
    </w:p>
    <w:p w14:paraId="030F5730" w14:textId="77777777" w:rsidR="007D1D01" w:rsidRDefault="003B11CB">
      <w:pPr>
        <w:pStyle w:val="Heading2"/>
        <w:numPr>
          <w:ilvl w:val="0"/>
          <w:numId w:val="2"/>
        </w:numPr>
        <w:tabs>
          <w:tab w:val="left" w:pos="321"/>
        </w:tabs>
      </w:pPr>
      <w:r>
        <w:rPr>
          <w:spacing w:val="-2"/>
        </w:rPr>
        <w:lastRenderedPageBreak/>
        <w:t>REVIEW</w:t>
      </w:r>
    </w:p>
    <w:p w14:paraId="7E906FA6" w14:textId="77777777" w:rsidR="007D1D01" w:rsidRDefault="007D1D01">
      <w:pPr>
        <w:pStyle w:val="BodyText"/>
        <w:spacing w:before="8"/>
        <w:rPr>
          <w:b/>
          <w:sz w:val="19"/>
        </w:rPr>
      </w:pPr>
    </w:p>
    <w:p w14:paraId="061841C0" w14:textId="77777777" w:rsidR="007D1D01" w:rsidRDefault="003B11CB">
      <w:pPr>
        <w:pStyle w:val="BodyText"/>
        <w:spacing w:line="273" w:lineRule="auto"/>
        <w:ind w:left="100" w:right="157"/>
      </w:pPr>
      <w:r>
        <w:t>This</w:t>
      </w:r>
      <w:r>
        <w:rPr>
          <w:spacing w:val="-2"/>
        </w:rPr>
        <w:t xml:space="preserve"> </w:t>
      </w:r>
      <w:r>
        <w:t>policy</w:t>
      </w:r>
      <w:r>
        <w:rPr>
          <w:spacing w:val="-2"/>
        </w:rPr>
        <w:t xml:space="preserve"> </w:t>
      </w:r>
      <w:r>
        <w:t>will</w:t>
      </w:r>
      <w:r>
        <w:rPr>
          <w:spacing w:val="-5"/>
        </w:rPr>
        <w:t xml:space="preserve"> </w:t>
      </w:r>
      <w:r>
        <w:t>be</w:t>
      </w:r>
      <w:r>
        <w:rPr>
          <w:spacing w:val="-2"/>
        </w:rPr>
        <w:t xml:space="preserve"> </w:t>
      </w:r>
      <w:r>
        <w:t>reviewed</w:t>
      </w:r>
      <w:r>
        <w:rPr>
          <w:spacing w:val="-6"/>
        </w:rPr>
        <w:t xml:space="preserve"> </w:t>
      </w:r>
      <w:r>
        <w:t>annually</w:t>
      </w:r>
      <w:r>
        <w:rPr>
          <w:spacing w:val="-2"/>
        </w:rPr>
        <w:t xml:space="preserve"> </w:t>
      </w:r>
      <w:r>
        <w:t>by</w:t>
      </w:r>
      <w:r>
        <w:rPr>
          <w:spacing w:val="-4"/>
        </w:rPr>
        <w:t xml:space="preserve"> </w:t>
      </w:r>
      <w:r>
        <w:t>the Executive</w:t>
      </w:r>
      <w:r>
        <w:rPr>
          <w:spacing w:val="-6"/>
        </w:rPr>
        <w:t xml:space="preserve"> </w:t>
      </w:r>
      <w:r>
        <w:t>and</w:t>
      </w:r>
      <w:r>
        <w:rPr>
          <w:spacing w:val="-3"/>
        </w:rPr>
        <w:t xml:space="preserve"> </w:t>
      </w:r>
      <w:r>
        <w:t>any</w:t>
      </w:r>
      <w:r>
        <w:rPr>
          <w:spacing w:val="-2"/>
        </w:rPr>
        <w:t xml:space="preserve"> </w:t>
      </w:r>
      <w:r>
        <w:t>significant</w:t>
      </w:r>
      <w:r>
        <w:rPr>
          <w:spacing w:val="-2"/>
        </w:rPr>
        <w:t xml:space="preserve"> </w:t>
      </w:r>
      <w:r>
        <w:t>changes</w:t>
      </w:r>
      <w:r>
        <w:rPr>
          <w:spacing w:val="-5"/>
        </w:rPr>
        <w:t xml:space="preserve"> </w:t>
      </w:r>
      <w:r>
        <w:t>will</w:t>
      </w:r>
      <w:r>
        <w:rPr>
          <w:spacing w:val="-2"/>
        </w:rPr>
        <w:t xml:space="preserve"> </w:t>
      </w:r>
      <w:r>
        <w:t>be</w:t>
      </w:r>
      <w:r>
        <w:rPr>
          <w:spacing w:val="-4"/>
        </w:rPr>
        <w:t xml:space="preserve"> </w:t>
      </w:r>
      <w:r>
        <w:t>considered by the whole Committee.</w:t>
      </w:r>
    </w:p>
    <w:p w14:paraId="6B9F1254" w14:textId="77777777" w:rsidR="007D1D01" w:rsidRDefault="007D1D01">
      <w:pPr>
        <w:pStyle w:val="BodyText"/>
      </w:pPr>
    </w:p>
    <w:p w14:paraId="508F0777" w14:textId="77777777" w:rsidR="007D1D01" w:rsidRDefault="007D1D01">
      <w:pPr>
        <w:pStyle w:val="BodyText"/>
      </w:pPr>
    </w:p>
    <w:p w14:paraId="03A15817" w14:textId="71912FAD" w:rsidR="00254FA1" w:rsidRDefault="00254FA1">
      <w:pPr>
        <w:spacing w:line="276" w:lineRule="auto"/>
      </w:pPr>
      <w:r>
        <w:t>Date Policy Adopted:</w:t>
      </w:r>
      <w:r w:rsidR="00705F34">
        <w:t xml:space="preserve"> 24/03/2022</w:t>
      </w:r>
    </w:p>
    <w:p w14:paraId="58CEEFA0" w14:textId="15CBA5B1" w:rsidR="00254FA1" w:rsidRDefault="00254FA1">
      <w:pPr>
        <w:spacing w:line="276" w:lineRule="auto"/>
      </w:pPr>
    </w:p>
    <w:p w14:paraId="40A0459A" w14:textId="353719B3" w:rsidR="00254FA1" w:rsidRDefault="00254FA1">
      <w:pPr>
        <w:spacing w:line="276" w:lineRule="auto"/>
      </w:pPr>
      <w:r>
        <w:t xml:space="preserve">Review Date: </w:t>
      </w:r>
      <w:r w:rsidR="00705F34">
        <w:t>March 2023</w:t>
      </w:r>
    </w:p>
    <w:p w14:paraId="737959B5" w14:textId="77777777" w:rsidR="00254FA1" w:rsidRDefault="00254FA1">
      <w:pPr>
        <w:spacing w:line="276" w:lineRule="auto"/>
      </w:pPr>
    </w:p>
    <w:p w14:paraId="07072F69" w14:textId="5FBD1271" w:rsidR="00254FA1" w:rsidRDefault="00254FA1">
      <w:pPr>
        <w:spacing w:line="276" w:lineRule="auto"/>
        <w:sectPr w:rsidR="00254FA1">
          <w:pgSz w:w="11910" w:h="16840"/>
          <w:pgMar w:top="1380" w:right="1340" w:bottom="280" w:left="1340" w:header="720" w:footer="720" w:gutter="0"/>
          <w:cols w:space="720"/>
        </w:sectPr>
      </w:pPr>
    </w:p>
    <w:p w14:paraId="39B27655" w14:textId="77777777" w:rsidR="007D1D01" w:rsidRDefault="003B11CB">
      <w:pPr>
        <w:pStyle w:val="Heading2"/>
        <w:numPr>
          <w:ilvl w:val="0"/>
          <w:numId w:val="1"/>
        </w:numPr>
        <w:tabs>
          <w:tab w:val="left" w:pos="321"/>
        </w:tabs>
        <w:spacing w:before="41"/>
      </w:pPr>
      <w:r>
        <w:rPr>
          <w:spacing w:val="-2"/>
        </w:rPr>
        <w:lastRenderedPageBreak/>
        <w:t>REVIEW</w:t>
      </w:r>
    </w:p>
    <w:p w14:paraId="0E7274A5" w14:textId="77777777" w:rsidR="007D1D01" w:rsidRDefault="007D1D01">
      <w:pPr>
        <w:pStyle w:val="BodyText"/>
        <w:spacing w:before="8"/>
        <w:rPr>
          <w:b/>
          <w:sz w:val="19"/>
        </w:rPr>
      </w:pPr>
    </w:p>
    <w:p w14:paraId="57F1A8A5" w14:textId="77777777" w:rsidR="007D1D01" w:rsidRDefault="003B11CB">
      <w:pPr>
        <w:pStyle w:val="BodyText"/>
        <w:spacing w:line="276" w:lineRule="auto"/>
        <w:ind w:left="100"/>
      </w:pPr>
      <w:r>
        <w:t>This</w:t>
      </w:r>
      <w:r>
        <w:rPr>
          <w:spacing w:val="-2"/>
        </w:rPr>
        <w:t xml:space="preserve"> </w:t>
      </w:r>
      <w:r>
        <w:t>policy</w:t>
      </w:r>
      <w:r>
        <w:rPr>
          <w:spacing w:val="-2"/>
        </w:rPr>
        <w:t xml:space="preserve"> </w:t>
      </w:r>
      <w:r>
        <w:t>will</w:t>
      </w:r>
      <w:r>
        <w:rPr>
          <w:spacing w:val="-5"/>
        </w:rPr>
        <w:t xml:space="preserve"> </w:t>
      </w:r>
      <w:r>
        <w:t>be</w:t>
      </w:r>
      <w:r>
        <w:rPr>
          <w:spacing w:val="-2"/>
        </w:rPr>
        <w:t xml:space="preserve"> </w:t>
      </w:r>
      <w:r>
        <w:t>reviewed</w:t>
      </w:r>
      <w:r>
        <w:rPr>
          <w:spacing w:val="-6"/>
        </w:rPr>
        <w:t xml:space="preserve"> </w:t>
      </w:r>
      <w:r>
        <w:t>annually</w:t>
      </w:r>
      <w:r>
        <w:rPr>
          <w:spacing w:val="-2"/>
        </w:rPr>
        <w:t xml:space="preserve"> </w:t>
      </w:r>
      <w:r>
        <w:t>by</w:t>
      </w:r>
      <w:r>
        <w:rPr>
          <w:spacing w:val="-4"/>
        </w:rPr>
        <w:t xml:space="preserve"> </w:t>
      </w:r>
      <w:r>
        <w:t>the Executive</w:t>
      </w:r>
      <w:r>
        <w:rPr>
          <w:spacing w:val="-6"/>
        </w:rPr>
        <w:t xml:space="preserve"> </w:t>
      </w:r>
      <w:r>
        <w:t>Committee.</w:t>
      </w:r>
      <w:r>
        <w:rPr>
          <w:spacing w:val="-2"/>
        </w:rPr>
        <w:t xml:space="preserve"> </w:t>
      </w:r>
      <w:r>
        <w:t>Any</w:t>
      </w:r>
      <w:r>
        <w:rPr>
          <w:spacing w:val="-2"/>
        </w:rPr>
        <w:t xml:space="preserve"> </w:t>
      </w:r>
      <w:r>
        <w:t>significant</w:t>
      </w:r>
      <w:r>
        <w:rPr>
          <w:spacing w:val="-4"/>
        </w:rPr>
        <w:t xml:space="preserve"> </w:t>
      </w:r>
      <w:r>
        <w:t>changes</w:t>
      </w:r>
      <w:r>
        <w:rPr>
          <w:spacing w:val="-1"/>
        </w:rPr>
        <w:t xml:space="preserve"> </w:t>
      </w:r>
      <w:r>
        <w:t>will</w:t>
      </w:r>
      <w:r>
        <w:rPr>
          <w:spacing w:val="-5"/>
        </w:rPr>
        <w:t xml:space="preserve"> </w:t>
      </w:r>
      <w:r>
        <w:t>be considered by the whole LPC.</w:t>
      </w:r>
    </w:p>
    <w:sectPr w:rsidR="007D1D01">
      <w:pgSz w:w="11910" w:h="16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5B15"/>
    <w:multiLevelType w:val="multilevel"/>
    <w:tmpl w:val="BA4A3FFE"/>
    <w:lvl w:ilvl="0">
      <w:start w:val="1"/>
      <w:numFmt w:val="decimal"/>
      <w:lvlText w:val="%1."/>
      <w:lvlJc w:val="left"/>
      <w:pPr>
        <w:ind w:left="320" w:hanging="221"/>
        <w:jc w:val="left"/>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100" w:hanging="334"/>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309" w:hanging="334"/>
      </w:pPr>
      <w:rPr>
        <w:rFonts w:hint="default"/>
        <w:lang w:val="en-US" w:eastAsia="en-US" w:bidi="ar-SA"/>
      </w:rPr>
    </w:lvl>
    <w:lvl w:ilvl="3">
      <w:numFmt w:val="bullet"/>
      <w:lvlText w:val="•"/>
      <w:lvlJc w:val="left"/>
      <w:pPr>
        <w:ind w:left="2299" w:hanging="334"/>
      </w:pPr>
      <w:rPr>
        <w:rFonts w:hint="default"/>
        <w:lang w:val="en-US" w:eastAsia="en-US" w:bidi="ar-SA"/>
      </w:rPr>
    </w:lvl>
    <w:lvl w:ilvl="4">
      <w:numFmt w:val="bullet"/>
      <w:lvlText w:val="•"/>
      <w:lvlJc w:val="left"/>
      <w:pPr>
        <w:ind w:left="3288" w:hanging="334"/>
      </w:pPr>
      <w:rPr>
        <w:rFonts w:hint="default"/>
        <w:lang w:val="en-US" w:eastAsia="en-US" w:bidi="ar-SA"/>
      </w:rPr>
    </w:lvl>
    <w:lvl w:ilvl="5">
      <w:numFmt w:val="bullet"/>
      <w:lvlText w:val="•"/>
      <w:lvlJc w:val="left"/>
      <w:pPr>
        <w:ind w:left="4278" w:hanging="334"/>
      </w:pPr>
      <w:rPr>
        <w:rFonts w:hint="default"/>
        <w:lang w:val="en-US" w:eastAsia="en-US" w:bidi="ar-SA"/>
      </w:rPr>
    </w:lvl>
    <w:lvl w:ilvl="6">
      <w:numFmt w:val="bullet"/>
      <w:lvlText w:val="•"/>
      <w:lvlJc w:val="left"/>
      <w:pPr>
        <w:ind w:left="5268" w:hanging="334"/>
      </w:pPr>
      <w:rPr>
        <w:rFonts w:hint="default"/>
        <w:lang w:val="en-US" w:eastAsia="en-US" w:bidi="ar-SA"/>
      </w:rPr>
    </w:lvl>
    <w:lvl w:ilvl="7">
      <w:numFmt w:val="bullet"/>
      <w:lvlText w:val="•"/>
      <w:lvlJc w:val="left"/>
      <w:pPr>
        <w:ind w:left="6257" w:hanging="334"/>
      </w:pPr>
      <w:rPr>
        <w:rFonts w:hint="default"/>
        <w:lang w:val="en-US" w:eastAsia="en-US" w:bidi="ar-SA"/>
      </w:rPr>
    </w:lvl>
    <w:lvl w:ilvl="8">
      <w:numFmt w:val="bullet"/>
      <w:lvlText w:val="•"/>
      <w:lvlJc w:val="left"/>
      <w:pPr>
        <w:ind w:left="7247" w:hanging="334"/>
      </w:pPr>
      <w:rPr>
        <w:rFonts w:hint="default"/>
        <w:lang w:val="en-US" w:eastAsia="en-US" w:bidi="ar-SA"/>
      </w:rPr>
    </w:lvl>
  </w:abstractNum>
  <w:abstractNum w:abstractNumId="1" w15:restartNumberingAfterBreak="0">
    <w:nsid w:val="242133D0"/>
    <w:multiLevelType w:val="multilevel"/>
    <w:tmpl w:val="6572326C"/>
    <w:lvl w:ilvl="0">
      <w:start w:val="1"/>
      <w:numFmt w:val="decimal"/>
      <w:lvlText w:val="%1."/>
      <w:lvlJc w:val="left"/>
      <w:pPr>
        <w:ind w:left="320" w:hanging="221"/>
        <w:jc w:val="left"/>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433" w:hanging="333"/>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1416" w:hanging="333"/>
      </w:pPr>
      <w:rPr>
        <w:rFonts w:hint="default"/>
        <w:lang w:val="en-US" w:eastAsia="en-US" w:bidi="ar-SA"/>
      </w:rPr>
    </w:lvl>
    <w:lvl w:ilvl="3">
      <w:numFmt w:val="bullet"/>
      <w:lvlText w:val="•"/>
      <w:lvlJc w:val="left"/>
      <w:pPr>
        <w:ind w:left="2392" w:hanging="333"/>
      </w:pPr>
      <w:rPr>
        <w:rFonts w:hint="default"/>
        <w:lang w:val="en-US" w:eastAsia="en-US" w:bidi="ar-SA"/>
      </w:rPr>
    </w:lvl>
    <w:lvl w:ilvl="4">
      <w:numFmt w:val="bullet"/>
      <w:lvlText w:val="•"/>
      <w:lvlJc w:val="left"/>
      <w:pPr>
        <w:ind w:left="3368" w:hanging="333"/>
      </w:pPr>
      <w:rPr>
        <w:rFonts w:hint="default"/>
        <w:lang w:val="en-US" w:eastAsia="en-US" w:bidi="ar-SA"/>
      </w:rPr>
    </w:lvl>
    <w:lvl w:ilvl="5">
      <w:numFmt w:val="bullet"/>
      <w:lvlText w:val="•"/>
      <w:lvlJc w:val="left"/>
      <w:pPr>
        <w:ind w:left="4345" w:hanging="333"/>
      </w:pPr>
      <w:rPr>
        <w:rFonts w:hint="default"/>
        <w:lang w:val="en-US" w:eastAsia="en-US" w:bidi="ar-SA"/>
      </w:rPr>
    </w:lvl>
    <w:lvl w:ilvl="6">
      <w:numFmt w:val="bullet"/>
      <w:lvlText w:val="•"/>
      <w:lvlJc w:val="left"/>
      <w:pPr>
        <w:ind w:left="5321" w:hanging="333"/>
      </w:pPr>
      <w:rPr>
        <w:rFonts w:hint="default"/>
        <w:lang w:val="en-US" w:eastAsia="en-US" w:bidi="ar-SA"/>
      </w:rPr>
    </w:lvl>
    <w:lvl w:ilvl="7">
      <w:numFmt w:val="bullet"/>
      <w:lvlText w:val="•"/>
      <w:lvlJc w:val="left"/>
      <w:pPr>
        <w:ind w:left="6297" w:hanging="333"/>
      </w:pPr>
      <w:rPr>
        <w:rFonts w:hint="default"/>
        <w:lang w:val="en-US" w:eastAsia="en-US" w:bidi="ar-SA"/>
      </w:rPr>
    </w:lvl>
    <w:lvl w:ilvl="8">
      <w:numFmt w:val="bullet"/>
      <w:lvlText w:val="•"/>
      <w:lvlJc w:val="left"/>
      <w:pPr>
        <w:ind w:left="7273" w:hanging="333"/>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01"/>
    <w:rsid w:val="000F2285"/>
    <w:rsid w:val="00122126"/>
    <w:rsid w:val="00152A58"/>
    <w:rsid w:val="00184D8D"/>
    <w:rsid w:val="00254FA1"/>
    <w:rsid w:val="0030359A"/>
    <w:rsid w:val="003B11CB"/>
    <w:rsid w:val="00547605"/>
    <w:rsid w:val="00705F34"/>
    <w:rsid w:val="007D1D01"/>
    <w:rsid w:val="00A7622A"/>
    <w:rsid w:val="00B516B5"/>
    <w:rsid w:val="00C02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F2FD"/>
  <w15:docId w15:val="{7DF54B75-1A80-41B1-BA38-D05F8E0F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ind w:left="100"/>
      <w:outlineLvl w:val="0"/>
    </w:pPr>
    <w:rPr>
      <w:b/>
      <w:bCs/>
      <w:sz w:val="28"/>
      <w:szCs w:val="28"/>
    </w:rPr>
  </w:style>
  <w:style w:type="paragraph" w:styleId="Heading2">
    <w:name w:val="heading 2"/>
    <w:basedOn w:val="Normal"/>
    <w:uiPriority w:val="9"/>
    <w:unhideWhenUsed/>
    <w:qFormat/>
    <w:pPr>
      <w:ind w:left="320" w:hanging="221"/>
      <w:outlineLvl w:val="1"/>
    </w:pPr>
    <w:rPr>
      <w:b/>
      <w:bCs/>
    </w:rPr>
  </w:style>
  <w:style w:type="paragraph" w:styleId="Heading3">
    <w:name w:val="heading 3"/>
    <w:basedOn w:val="Normal"/>
    <w:uiPriority w:val="9"/>
    <w:unhideWhenUsed/>
    <w:qFormat/>
    <w:pPr>
      <w:ind w:left="433" w:hanging="3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20" w:hanging="2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9D44F8FA2084AA964C4E36FB120F4" ma:contentTypeVersion="8" ma:contentTypeDescription="Create a new document." ma:contentTypeScope="" ma:versionID="f464c729ccb2bbb748daac0f1595682b">
  <xsd:schema xmlns:xsd="http://www.w3.org/2001/XMLSchema" xmlns:xs="http://www.w3.org/2001/XMLSchema" xmlns:p="http://schemas.microsoft.com/office/2006/metadata/properties" xmlns:ns2="dd70855b-e2b6-43f5-87be-cc199fc416f9" xmlns:ns3="7779d0b0-9a73-4976-abf8-0088921316af" targetNamespace="http://schemas.microsoft.com/office/2006/metadata/properties" ma:root="true" ma:fieldsID="9c3adc9d37891a0189803df86cb137a4" ns2:_="" ns3:_="">
    <xsd:import namespace="dd70855b-e2b6-43f5-87be-cc199fc416f9"/>
    <xsd:import namespace="7779d0b0-9a73-4976-abf8-008892131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0855b-e2b6-43f5-87be-cc199fc41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79d0b0-9a73-4976-abf8-008892131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C07CC-C7E7-4658-9D54-AC37070D1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D5A94-FECA-4EE4-BA62-308ECD407257}">
  <ds:schemaRefs>
    <ds:schemaRef ds:uri="http://schemas.microsoft.com/sharepoint/v3/contenttype/forms"/>
  </ds:schemaRefs>
</ds:datastoreItem>
</file>

<file path=customXml/itemProps3.xml><?xml version="1.0" encoding="utf-8"?>
<ds:datastoreItem xmlns:ds="http://schemas.openxmlformats.org/officeDocument/2006/customXml" ds:itemID="{45F7022F-5DF3-40D1-906E-9A97DD98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0855b-e2b6-43f5-87be-cc199fc416f9"/>
    <ds:schemaRef ds:uri="7779d0b0-9a73-4976-abf8-00889213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Charlotte Bowles</cp:lastModifiedBy>
  <cp:revision>2</cp:revision>
  <cp:lastPrinted>2022-01-19T09:10:00Z</cp:lastPrinted>
  <dcterms:created xsi:type="dcterms:W3CDTF">2022-04-06T08:49:00Z</dcterms:created>
  <dcterms:modified xsi:type="dcterms:W3CDTF">2022-04-06T08:49:00Z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2022-01-12T00:00:00Z</vt:filetime>
  </property>
  <property fmtid="{D5CDD505-2E9C-101B-9397-08002B2CF9AE}" pid="5" name="ContentTypeId">
    <vt:lpwstr>0x0101000449D44F8FA2084AA964C4E36FB120F4</vt:lpwstr>
  </property>
</Properties>
</file>